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F950" w14:textId="77777777" w:rsidR="001E7997" w:rsidRDefault="00A74D14" w:rsidP="00885277">
      <w:pPr>
        <w:spacing w:before="120" w:after="120" w:line="276" w:lineRule="auto"/>
        <w:ind w:left="-1701"/>
      </w:pPr>
      <w:r>
        <w:rPr>
          <w:noProof/>
        </w:rPr>
        <w:pict w14:anchorId="3F5E6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38444F6D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2FA7C883" w14:textId="34FDC3BB" w:rsidR="00075D01" w:rsidRPr="00075D01" w:rsidRDefault="00075D01" w:rsidP="00075D01">
      <w:pPr>
        <w:spacing w:after="100" w:line="280" w:lineRule="exac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C3117">
        <w:rPr>
          <w:rFonts w:cs="Calibri"/>
          <w:b/>
          <w:color w:val="000000"/>
          <w:sz w:val="28"/>
          <w:szCs w:val="28"/>
        </w:rPr>
        <w:t>Regulador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5D01">
        <w:rPr>
          <w:rFonts w:cs="Calibri"/>
          <w:b/>
          <w:color w:val="000000"/>
          <w:sz w:val="28"/>
          <w:szCs w:val="28"/>
        </w:rPr>
        <w:t xml:space="preserve">de caudal do ar </w:t>
      </w:r>
      <w:r>
        <w:rPr>
          <w:rFonts w:cs="Calibri"/>
          <w:b/>
          <w:color w:val="000000"/>
          <w:sz w:val="28"/>
          <w:szCs w:val="28"/>
        </w:rPr>
        <w:t>circular</w:t>
      </w:r>
      <w:r w:rsidR="00A74D14">
        <w:rPr>
          <w:rFonts w:cs="Calibri"/>
          <w:b/>
          <w:color w:val="000000"/>
          <w:sz w:val="28"/>
          <w:szCs w:val="28"/>
        </w:rPr>
        <w:t>/Ambiente de conforto</w:t>
      </w:r>
      <w:r>
        <w:rPr>
          <w:rFonts w:cs="Calibri"/>
          <w:b/>
          <w:color w:val="000000"/>
          <w:sz w:val="28"/>
          <w:szCs w:val="28"/>
        </w:rPr>
        <w:t xml:space="preserve"> – </w:t>
      </w:r>
      <w:r w:rsidRPr="00075D01">
        <w:rPr>
          <w:rFonts w:asciiTheme="minorHAnsi" w:hAnsiTheme="minorHAnsi" w:cstheme="minorHAnsi"/>
          <w:b/>
          <w:color w:val="000000"/>
          <w:sz w:val="28"/>
          <w:szCs w:val="28"/>
        </w:rPr>
        <w:t>analógico (</w:t>
      </w:r>
      <w:proofErr w:type="spellStart"/>
      <w:r w:rsidRPr="00075D01">
        <w:rPr>
          <w:rFonts w:asciiTheme="minorHAnsi" w:hAnsiTheme="minorHAnsi" w:cstheme="minorHAnsi"/>
          <w:b/>
          <w:color w:val="000000"/>
          <w:sz w:val="28"/>
          <w:szCs w:val="28"/>
        </w:rPr>
        <w:t>Easy</w:t>
      </w:r>
      <w:proofErr w:type="spellEnd"/>
      <w:r w:rsidRPr="00075D0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14:paraId="52C4211B" w14:textId="77777777" w:rsidR="00075D01" w:rsidRPr="006F7429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936E8A4" w14:textId="77777777" w:rsidR="00075D01" w:rsidRPr="00CC3117" w:rsidRDefault="00075D01" w:rsidP="00075D01">
      <w:pPr>
        <w:spacing w:after="120" w:line="260" w:lineRule="exact"/>
        <w:rPr>
          <w:b/>
          <w:color w:val="000000"/>
        </w:rPr>
      </w:pPr>
      <w:r w:rsidRPr="00CC3117">
        <w:rPr>
          <w:b/>
          <w:color w:val="000000"/>
        </w:rPr>
        <w:t>Descrição (aplicação e funcionamento)</w:t>
      </w:r>
    </w:p>
    <w:p w14:paraId="5A87C1A1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Regulador de caudal de ar circular independente da pressão próprio tanto para sistemas de caudal de ar constante (CAV) como variável (VAV) a baixa e média velocidade (0,5 a 13 m/s) aplicável quer na insuflação quer na extração do ar em instalações de ventilação ou ar-condicionado centralizadas de conforto.</w:t>
      </w:r>
    </w:p>
    <w:p w14:paraId="251C2677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É constituído por um corpo circular incluindo uma lâmina basculante, que integra um sistema de medição de pressão efetiva, com um veio atuado por um controlador/atuador compacto exterior. A pressão efetiva é conduzida pelo interior do veio ao controlador compacto para informação, indireta, do caudal de ar instantâneo. Através de dois botões de ajuste, de fácil acesso e leitura, </w:t>
      </w:r>
      <w:r w:rsidR="000230F8">
        <w:rPr>
          <w:color w:val="595959"/>
          <w:sz w:val="18"/>
          <w:szCs w:val="18"/>
        </w:rPr>
        <w:t>será</w:t>
      </w:r>
      <w:r w:rsidRPr="00CC3117">
        <w:rPr>
          <w:color w:val="595959"/>
          <w:sz w:val="18"/>
          <w:szCs w:val="18"/>
        </w:rPr>
        <w:t xml:space="preserve"> possível definir, em campo, a gama de caudal de ar a controlar </w:t>
      </w:r>
    </w:p>
    <w:p w14:paraId="43FC6910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Com um sinal analógico de 0-10VCC proveniente por exemplo de um controlador de temperatura será possível alterar remotamente o caudal. O caudal instantâneo estará também disponível, para informação remota, num sinal de 0-10VCC diretamente proporcional à gama total de leitura do caudal do regulador. </w:t>
      </w:r>
    </w:p>
    <w:p w14:paraId="45576FBE" w14:textId="77777777" w:rsidR="00075D01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46669933" w14:textId="77777777" w:rsidR="00075D01" w:rsidRPr="00CC3117" w:rsidRDefault="00A74D14" w:rsidP="00075D01">
      <w:pPr>
        <w:spacing w:after="100" w:line="280" w:lineRule="exact"/>
        <w:jc w:val="both"/>
        <w:rPr>
          <w:b/>
          <w:color w:val="000000"/>
        </w:rPr>
      </w:pPr>
      <w:r>
        <w:rPr>
          <w:noProof/>
        </w:rPr>
        <w:pict w14:anchorId="232E4E7B">
          <v:shape id="_x0000_s1030" type="#_x0000_t75" style="position:absolute;left:0;text-align:left;margin-left:322.55pt;margin-top:273.7pt;width:164.4pt;height:94.2pt;z-index:251659264;mso-position-horizontal-relative:margin;mso-position-vertical-relative:margin">
            <v:imagedata r:id="rId9" o:title="tve"/>
            <w10:wrap type="square" anchorx="margin" anchory="margin"/>
          </v:shape>
        </w:pict>
      </w:r>
      <w:r w:rsidR="00075D01" w:rsidRPr="00CC3117">
        <w:rPr>
          <w:b/>
          <w:color w:val="000000"/>
        </w:rPr>
        <w:t xml:space="preserve">Características técnicas principais </w:t>
      </w:r>
    </w:p>
    <w:p w14:paraId="7AEB2041" w14:textId="77777777" w:rsidR="00A74D14" w:rsidRDefault="00A74D14" w:rsidP="00A74D14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Medição de caudal: transdutor dinâmico</w:t>
      </w:r>
    </w:p>
    <w:p w14:paraId="691016D0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pressão diferencial de trabalho: de 5 a 900 Pa</w:t>
      </w:r>
    </w:p>
    <w:p w14:paraId="294808DF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ajuste de caudal relação:  25:1</w:t>
      </w:r>
    </w:p>
    <w:p w14:paraId="4B892EA6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Tamanhos nominais: DN 100/125/160/200/250</w:t>
      </w:r>
      <w:r>
        <w:rPr>
          <w:color w:val="595959"/>
          <w:sz w:val="18"/>
          <w:szCs w:val="18"/>
        </w:rPr>
        <w:t>/315/400</w:t>
      </w:r>
    </w:p>
    <w:p w14:paraId="68CF75C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caudais de ar: 14 a </w:t>
      </w:r>
      <w:r>
        <w:rPr>
          <w:color w:val="595959"/>
          <w:sz w:val="18"/>
          <w:szCs w:val="18"/>
        </w:rPr>
        <w:t>5.000</w:t>
      </w:r>
      <w:r w:rsidRPr="00CC3117">
        <w:rPr>
          <w:color w:val="595959"/>
          <w:sz w:val="18"/>
          <w:szCs w:val="18"/>
        </w:rPr>
        <w:t xml:space="preserve"> m</w:t>
      </w:r>
      <w:r w:rsidRPr="00075D01">
        <w:rPr>
          <w:color w:val="595959"/>
          <w:sz w:val="18"/>
          <w:szCs w:val="18"/>
          <w:vertAlign w:val="superscript"/>
        </w:rPr>
        <w:t>3</w:t>
      </w:r>
      <w:r w:rsidRPr="00CC3117">
        <w:rPr>
          <w:color w:val="595959"/>
          <w:sz w:val="18"/>
          <w:szCs w:val="18"/>
        </w:rPr>
        <w:t>/h</w:t>
      </w:r>
    </w:p>
    <w:p w14:paraId="79E5A369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Precisão de leitura e controlo: 5% do caudal ajustado</w:t>
      </w:r>
      <w:r>
        <w:rPr>
          <w:color w:val="595959"/>
          <w:sz w:val="18"/>
          <w:szCs w:val="18"/>
        </w:rPr>
        <w:br/>
      </w:r>
      <w:r w:rsidRPr="00CC3117">
        <w:rPr>
          <w:color w:val="595959"/>
          <w:sz w:val="18"/>
          <w:szCs w:val="18"/>
        </w:rPr>
        <w:t>(velocidade do ar acima de 5 m/s).</w:t>
      </w:r>
    </w:p>
    <w:p w14:paraId="79BAF0B9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Estanquidade da caixa: classe C (EN 1751)</w:t>
      </w:r>
    </w:p>
    <w:p w14:paraId="13B1D389" w14:textId="77777777" w:rsidR="00075D01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Fuga através da lâmina completamente fechada: classe 3</w:t>
      </w:r>
      <w:r>
        <w:rPr>
          <w:color w:val="595959"/>
          <w:sz w:val="18"/>
          <w:szCs w:val="18"/>
        </w:rPr>
        <w:t xml:space="preserve"> (DN100 a DN160)</w:t>
      </w:r>
      <w:r w:rsidRPr="00CC3117">
        <w:rPr>
          <w:color w:val="595959"/>
          <w:sz w:val="18"/>
          <w:szCs w:val="18"/>
        </w:rPr>
        <w:t xml:space="preserve"> ou 4</w:t>
      </w:r>
      <w:r>
        <w:rPr>
          <w:color w:val="595959"/>
          <w:sz w:val="18"/>
          <w:szCs w:val="18"/>
        </w:rPr>
        <w:t xml:space="preserve"> (DN200 a DN400)</w:t>
      </w:r>
      <w:r w:rsidRPr="00CC3117">
        <w:rPr>
          <w:color w:val="595959"/>
          <w:sz w:val="18"/>
          <w:szCs w:val="18"/>
        </w:rPr>
        <w:t xml:space="preserve"> (EN 1751)</w:t>
      </w:r>
    </w:p>
    <w:p w14:paraId="280CD8A8" w14:textId="77777777" w:rsidR="000230F8" w:rsidRPr="00CC3117" w:rsidRDefault="000230F8" w:rsidP="000230F8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temperatura de trabalho: 10 a 50ºC</w:t>
      </w:r>
    </w:p>
    <w:p w14:paraId="0FE06D1E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Pode funcionar em qualquer posição e com qualquer sentido do ar.</w:t>
      </w:r>
    </w:p>
    <w:p w14:paraId="2FC6C156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livre de manutenção</w:t>
      </w:r>
    </w:p>
    <w:p w14:paraId="76F3C4E0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Possui um led informativo das três situações seguintes:</w:t>
      </w:r>
      <w:r w:rsidRPr="00CC3117">
        <w:rPr>
          <w:color w:val="595959"/>
          <w:sz w:val="18"/>
          <w:szCs w:val="18"/>
        </w:rPr>
        <w:br/>
        <w:t>- Falha na alimentação</w:t>
      </w:r>
      <w:r w:rsidRPr="00CC3117">
        <w:rPr>
          <w:color w:val="595959"/>
          <w:sz w:val="18"/>
          <w:szCs w:val="18"/>
        </w:rPr>
        <w:br/>
        <w:t>- Caudal não atingido (falta de pressão)</w:t>
      </w:r>
      <w:r w:rsidRPr="00CC3117">
        <w:rPr>
          <w:color w:val="595959"/>
          <w:sz w:val="18"/>
          <w:szCs w:val="18"/>
        </w:rPr>
        <w:br/>
        <w:t>- Caudal atingido de acordo com o valor ajustado</w:t>
      </w:r>
    </w:p>
    <w:p w14:paraId="00D4ADE7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Fazendo uso de contactos secos exteriores é possível forçar determinados regimes de funcionamento: regulador fechado, aberto e comutação de caudal </w:t>
      </w:r>
    </w:p>
    <w:p w14:paraId="7A203960" w14:textId="77777777" w:rsidR="00075D01" w:rsidRPr="00CC3117" w:rsidRDefault="00075D01" w:rsidP="00075D01">
      <w:pPr>
        <w:spacing w:after="100" w:line="240" w:lineRule="exact"/>
        <w:jc w:val="both"/>
        <w:rPr>
          <w:b/>
          <w:color w:val="000000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  <w:r w:rsidRPr="00CC3117">
        <w:rPr>
          <w:b/>
          <w:color w:val="000000"/>
        </w:rPr>
        <w:lastRenderedPageBreak/>
        <w:t>Materiais construtivos</w:t>
      </w:r>
    </w:p>
    <w:p w14:paraId="41461C80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Corpo: chapa de aço galvanizada</w:t>
      </w:r>
    </w:p>
    <w:p w14:paraId="39C02CD9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Vedante periférico da lâmina: elastómero TPU</w:t>
      </w:r>
    </w:p>
    <w:p w14:paraId="1C854C36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Lâmina, veio e chumaceiras: em material plástico PA6, retardante ao fogo V-0 (UL94)</w:t>
      </w:r>
    </w:p>
    <w:p w14:paraId="40C9831E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Junta de vedação: elastómero (TPE)</w:t>
      </w:r>
    </w:p>
    <w:p w14:paraId="0DB7E507" w14:textId="77777777" w:rsidR="00075D01" w:rsidRDefault="00075D01" w:rsidP="00075D01">
      <w:pPr>
        <w:spacing w:after="100" w:line="240" w:lineRule="exact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62D9E9D3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Marca de referência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TROX</w:t>
      </w:r>
    </w:p>
    <w:p w14:paraId="5CEC2AE7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Distribuidor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CC3117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CC3117">
        <w:rPr>
          <w:rFonts w:cs="Calibri"/>
          <w:b/>
          <w:color w:val="595959"/>
          <w:sz w:val="18"/>
          <w:szCs w:val="18"/>
        </w:rPr>
        <w:t xml:space="preserve"> </w:t>
      </w:r>
      <w:r>
        <w:rPr>
          <w:rFonts w:cs="Calibri"/>
          <w:b/>
          <w:color w:val="595959"/>
          <w:sz w:val="18"/>
          <w:szCs w:val="18"/>
        </w:rPr>
        <w:t>|</w:t>
      </w:r>
      <w:r w:rsidRPr="00CC3117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CC3117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6B36C54B" w14:textId="77777777" w:rsidR="00075D01" w:rsidRPr="00075D01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  <w:proofErr w:type="spellStart"/>
      <w:r w:rsidRPr="00075D01">
        <w:rPr>
          <w:rFonts w:cs="Calibri"/>
          <w:b/>
          <w:color w:val="595959"/>
          <w:sz w:val="18"/>
          <w:szCs w:val="18"/>
          <w:lang w:val="en-US"/>
        </w:rPr>
        <w:t>Modelo</w:t>
      </w:r>
      <w:proofErr w:type="spellEnd"/>
      <w:r w:rsidRPr="00075D01">
        <w:rPr>
          <w:rFonts w:cs="Calibri"/>
          <w:b/>
          <w:color w:val="595959"/>
          <w:sz w:val="18"/>
          <w:szCs w:val="18"/>
          <w:lang w:val="en-US"/>
        </w:rPr>
        <w:tab/>
        <w:t xml:space="preserve"> TVE-Easy</w:t>
      </w:r>
    </w:p>
    <w:p w14:paraId="2F3BC53C" w14:textId="77777777" w:rsidR="00E4155B" w:rsidRPr="00075D01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</w:p>
    <w:p w14:paraId="230A535C" w14:textId="77777777" w:rsidR="00E4155B" w:rsidRPr="00075D01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</w:p>
    <w:p w14:paraId="5E2CAB9D" w14:textId="77777777" w:rsidR="00E4155B" w:rsidRPr="00075D01" w:rsidRDefault="00E4155B" w:rsidP="00E4155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  <w:lang w:val="en-US"/>
        </w:rPr>
      </w:pPr>
      <w:r w:rsidRPr="00075D01">
        <w:rPr>
          <w:rFonts w:ascii="Calibri Light" w:hAnsi="Calibri Light" w:cs="Calibri Light"/>
          <w:sz w:val="12"/>
          <w:szCs w:val="12"/>
          <w:lang w:val="en-US"/>
        </w:rPr>
        <w:t>/</w:t>
      </w:r>
      <w:proofErr w:type="spellStart"/>
      <w:r w:rsidR="00A53D85" w:rsidRPr="00075D01">
        <w:rPr>
          <w:rFonts w:ascii="Calibri Light" w:hAnsi="Calibri Light" w:cs="Calibri Light"/>
          <w:sz w:val="12"/>
          <w:szCs w:val="12"/>
          <w:lang w:val="en-US"/>
        </w:rPr>
        <w:t>RegulacaoCaudal</w:t>
      </w:r>
      <w:proofErr w:type="spellEnd"/>
      <w:r w:rsidRPr="00075D01">
        <w:rPr>
          <w:rFonts w:ascii="Calibri Light" w:hAnsi="Calibri Light" w:cs="Calibri Light"/>
          <w:sz w:val="12"/>
          <w:szCs w:val="12"/>
          <w:lang w:val="en-US"/>
        </w:rPr>
        <w:t>/</w:t>
      </w:r>
      <w:r w:rsidR="00075D01" w:rsidRPr="00075D01">
        <w:rPr>
          <w:rFonts w:ascii="Calibri Light" w:hAnsi="Calibri Light" w:cs="Calibri Light"/>
          <w:sz w:val="12"/>
          <w:szCs w:val="12"/>
          <w:lang w:val="en-US"/>
        </w:rPr>
        <w:t>TVE-Easy</w:t>
      </w:r>
      <w:r w:rsidR="00CD2096">
        <w:rPr>
          <w:rFonts w:ascii="Calibri Light" w:hAnsi="Calibri Light" w:cs="Calibri Light"/>
          <w:sz w:val="12"/>
          <w:szCs w:val="12"/>
          <w:lang w:val="en-US"/>
        </w:rPr>
        <w:t>_analogico</w:t>
      </w:r>
      <w:r w:rsidRPr="00075D01">
        <w:rPr>
          <w:rFonts w:ascii="Calibri Light" w:hAnsi="Calibri Light" w:cs="Calibri Light"/>
          <w:sz w:val="12"/>
          <w:szCs w:val="12"/>
          <w:lang w:val="en-US"/>
        </w:rPr>
        <w:t>.docx</w:t>
      </w:r>
    </w:p>
    <w:p w14:paraId="72C092E7" w14:textId="77777777" w:rsidR="00F10118" w:rsidRPr="00075D01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  <w:lang w:val="en-US"/>
        </w:rPr>
      </w:pPr>
    </w:p>
    <w:p w14:paraId="60D0A532" w14:textId="77777777" w:rsidR="001E7997" w:rsidRPr="00075D01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  <w:lang w:val="en-US"/>
        </w:rPr>
      </w:pPr>
    </w:p>
    <w:sectPr w:rsidR="001E7997" w:rsidRPr="00075D0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A5E1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12A98735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DE79" w14:textId="77777777" w:rsidR="00D918BE" w:rsidRDefault="00A74D14">
    <w:pPr>
      <w:pStyle w:val="Rodap"/>
      <w:jc w:val="center"/>
    </w:pPr>
    <w:r>
      <w:rPr>
        <w:noProof/>
      </w:rPr>
      <w:pict w14:anchorId="55D7C54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8.7pt;margin-top:.25pt;width:114.85pt;height:34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>
            <w:txbxContent>
              <w:p w14:paraId="38F78D68" w14:textId="77777777" w:rsidR="00D918BE" w:rsidRDefault="00D918BE">
                <w:r>
                  <w:t>www.contimetra.com</w:t>
                </w:r>
              </w:p>
              <w:p w14:paraId="0BF8B297" w14:textId="77777777" w:rsidR="00114D17" w:rsidRDefault="00114D17"/>
            </w:txbxContent>
          </v:textbox>
          <w10:wrap type="square"/>
        </v:shape>
      </w:pict>
    </w:r>
    <w:r>
      <w:rPr>
        <w:noProof/>
      </w:rPr>
      <w:pict w14:anchorId="51B8C8AE"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14:paraId="04C4582D" w14:textId="77777777"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556ECDB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399E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74BE5D3F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9516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14AD148F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25840">
    <w:abstractNumId w:val="2"/>
  </w:num>
  <w:num w:numId="2" w16cid:durableId="896746608">
    <w:abstractNumId w:val="1"/>
  </w:num>
  <w:num w:numId="3" w16cid:durableId="436290408">
    <w:abstractNumId w:val="4"/>
  </w:num>
  <w:num w:numId="4" w16cid:durableId="291181444">
    <w:abstractNumId w:val="5"/>
  </w:num>
  <w:num w:numId="5" w16cid:durableId="1648126287">
    <w:abstractNumId w:val="8"/>
  </w:num>
  <w:num w:numId="6" w16cid:durableId="1626689588">
    <w:abstractNumId w:val="6"/>
  </w:num>
  <w:num w:numId="7" w16cid:durableId="1127050">
    <w:abstractNumId w:val="3"/>
  </w:num>
  <w:num w:numId="8" w16cid:durableId="1040282913">
    <w:abstractNumId w:val="9"/>
  </w:num>
  <w:num w:numId="9" w16cid:durableId="817694143">
    <w:abstractNumId w:val="0"/>
  </w:num>
  <w:num w:numId="10" w16cid:durableId="1977098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230F8"/>
    <w:rsid w:val="000513B4"/>
    <w:rsid w:val="00065EEA"/>
    <w:rsid w:val="00074C24"/>
    <w:rsid w:val="00075D01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127A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53D85"/>
    <w:rsid w:val="00A70532"/>
    <w:rsid w:val="00A74D14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D2096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1C68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7F8451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CC3C-A2A2-45B4-85F6-18929736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2023-04-19T08:04:00Z</dcterms:created>
  <dcterms:modified xsi:type="dcterms:W3CDTF">2024-01-03T15:59:00Z</dcterms:modified>
</cp:coreProperties>
</file>