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EF" w:rsidRDefault="00C632EF" w:rsidP="00F20C24">
      <w:pPr>
        <w:spacing w:line="360" w:lineRule="auto"/>
        <w:jc w:val="both"/>
        <w:rPr>
          <w:rFonts w:ascii="Arial" w:hAnsi="Arial" w:cs="Arial"/>
          <w:b/>
        </w:rPr>
      </w:pPr>
      <w:r w:rsidRPr="00C632EF">
        <w:rPr>
          <w:rFonts w:ascii="Arial" w:hAnsi="Arial" w:cs="Arial"/>
          <w:b/>
        </w:rPr>
        <w:t>Difusores circulares de insuflação rotacional</w:t>
      </w:r>
      <w:r w:rsidR="009C5C4E">
        <w:rPr>
          <w:rFonts w:ascii="Arial" w:hAnsi="Arial" w:cs="Arial"/>
          <w:b/>
        </w:rPr>
        <w:t xml:space="preserve"> motorizado</w:t>
      </w:r>
      <w:r w:rsidRPr="00C632EF">
        <w:rPr>
          <w:rFonts w:ascii="Arial" w:hAnsi="Arial" w:cs="Arial"/>
          <w:b/>
        </w:rPr>
        <w:t xml:space="preserve"> - VDL-</w:t>
      </w:r>
      <w:r w:rsidR="009C5C4E">
        <w:rPr>
          <w:rFonts w:ascii="Arial" w:hAnsi="Arial" w:cs="Arial"/>
          <w:b/>
        </w:rPr>
        <w:t>V-D/</w:t>
      </w:r>
      <w:proofErr w:type="gramStart"/>
      <w:r w:rsidR="009C5C4E">
        <w:rPr>
          <w:rFonts w:ascii="Arial" w:hAnsi="Arial" w:cs="Arial"/>
          <w:b/>
        </w:rPr>
        <w:t>E</w:t>
      </w:r>
      <w:proofErr w:type="gramEnd"/>
      <w:r>
        <w:rPr>
          <w:rFonts w:ascii="Arial" w:hAnsi="Arial" w:cs="Arial"/>
          <w:b/>
        </w:rPr>
        <w:t xml:space="preserve"> </w:t>
      </w:r>
    </w:p>
    <w:p w:rsidR="00C632EF" w:rsidRDefault="00C632EF" w:rsidP="00F20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 frio </w:t>
      </w:r>
      <w:r w:rsidR="009C5C4E">
        <w:rPr>
          <w:rFonts w:ascii="Arial" w:hAnsi="Arial" w:cs="Arial"/>
        </w:rPr>
        <w:t>e quente</w:t>
      </w:r>
    </w:p>
    <w:p w:rsidR="00ED4179" w:rsidRPr="00C632EF" w:rsidRDefault="00C632EF" w:rsidP="00F20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Caudais de ar até 4000 m</w:t>
      </w:r>
      <w:r w:rsidRPr="00C632EF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 e pé-direito </w:t>
      </w:r>
      <w:r w:rsidR="001537FF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3,8m</w:t>
      </w:r>
      <w:r w:rsidR="001537FF">
        <w:rPr>
          <w:rFonts w:ascii="Arial" w:hAnsi="Arial" w:cs="Arial"/>
        </w:rPr>
        <w:t xml:space="preserve"> </w:t>
      </w:r>
      <w:r w:rsidR="00DA3CC2">
        <w:rPr>
          <w:rFonts w:ascii="Arial" w:hAnsi="Arial" w:cs="Arial"/>
        </w:rPr>
        <w:t>e</w:t>
      </w:r>
      <w:r w:rsidR="001537FF">
        <w:rPr>
          <w:rFonts w:ascii="Arial" w:hAnsi="Arial" w:cs="Arial"/>
        </w:rPr>
        <w:t xml:space="preserve"> </w:t>
      </w:r>
      <w:r w:rsidR="006323BD">
        <w:rPr>
          <w:rFonts w:ascii="Arial" w:hAnsi="Arial" w:cs="Arial"/>
        </w:rPr>
        <w:t>12</w:t>
      </w:r>
      <w:r w:rsidR="001537FF">
        <w:rPr>
          <w:rFonts w:ascii="Arial" w:hAnsi="Arial" w:cs="Arial"/>
        </w:rPr>
        <w:t>m</w:t>
      </w:r>
    </w:p>
    <w:p w:rsidR="00ED4179" w:rsidRPr="00577324" w:rsidRDefault="00ED4179" w:rsidP="00F20C24">
      <w:pPr>
        <w:spacing w:line="360" w:lineRule="auto"/>
        <w:jc w:val="both"/>
        <w:rPr>
          <w:rFonts w:ascii="Arial" w:hAnsi="Arial" w:cs="Arial"/>
        </w:rPr>
      </w:pPr>
    </w:p>
    <w:p w:rsidR="00CA716F" w:rsidRPr="0043654E" w:rsidRDefault="00CA716F" w:rsidP="00F20C24">
      <w:pPr>
        <w:tabs>
          <w:tab w:val="left" w:pos="9540"/>
        </w:tabs>
        <w:spacing w:line="360" w:lineRule="auto"/>
        <w:rPr>
          <w:rFonts w:ascii="Arial" w:hAnsi="Arial" w:cs="Arial"/>
          <w:b/>
        </w:rPr>
      </w:pPr>
      <w:r w:rsidRPr="0043654E">
        <w:rPr>
          <w:rFonts w:ascii="Arial" w:hAnsi="Arial" w:cs="Arial"/>
          <w:b/>
        </w:rPr>
        <w:t>Descrição</w:t>
      </w:r>
    </w:p>
    <w:p w:rsidR="00F20C24" w:rsidRDefault="00F20C24" w:rsidP="009C5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C24">
        <w:rPr>
          <w:rFonts w:ascii="Arial" w:hAnsi="Arial" w:cs="Arial"/>
          <w:sz w:val="18"/>
          <w:szCs w:val="18"/>
        </w:rPr>
        <w:t xml:space="preserve">Difusor </w:t>
      </w:r>
      <w:r w:rsidR="009C5C4E">
        <w:rPr>
          <w:rFonts w:ascii="Arial" w:hAnsi="Arial" w:cs="Arial"/>
          <w:sz w:val="18"/>
          <w:szCs w:val="18"/>
        </w:rPr>
        <w:t xml:space="preserve">com geometria de saída do ar ajustável de modo a poder insuflar ar-quente (até + 15ºK) e ar frio </w:t>
      </w:r>
      <w:r w:rsidR="009C5C4E">
        <w:rPr>
          <w:rFonts w:ascii="Arial" w:hAnsi="Arial" w:cs="Arial"/>
          <w:sz w:val="18"/>
          <w:szCs w:val="18"/>
        </w:rPr>
        <w:br/>
        <w:t xml:space="preserve">(até-12ºK). Próprio para montagem livre ou integrado em </w:t>
      </w:r>
      <w:proofErr w:type="spellStart"/>
      <w:r w:rsidR="009C5C4E">
        <w:rPr>
          <w:rFonts w:ascii="Arial" w:hAnsi="Arial" w:cs="Arial"/>
          <w:sz w:val="18"/>
          <w:szCs w:val="18"/>
        </w:rPr>
        <w:t>tecto</w:t>
      </w:r>
      <w:proofErr w:type="spellEnd"/>
      <w:r w:rsidR="009C5C4E">
        <w:rPr>
          <w:rFonts w:ascii="Arial" w:hAnsi="Arial" w:cs="Arial"/>
          <w:sz w:val="18"/>
          <w:szCs w:val="18"/>
        </w:rPr>
        <w:t xml:space="preserve"> falso, em espaços com o pé-direito elev</w:t>
      </w:r>
      <w:r w:rsidR="00DA3CC2">
        <w:rPr>
          <w:rFonts w:ascii="Arial" w:hAnsi="Arial" w:cs="Arial"/>
          <w:sz w:val="18"/>
          <w:szCs w:val="18"/>
        </w:rPr>
        <w:t>ado</w:t>
      </w:r>
      <w:r w:rsidR="009C5C4E">
        <w:rPr>
          <w:rFonts w:ascii="Arial" w:hAnsi="Arial" w:cs="Arial"/>
          <w:sz w:val="18"/>
          <w:szCs w:val="18"/>
        </w:rPr>
        <w:t xml:space="preserve">: entre 3,8 </w:t>
      </w:r>
      <w:r w:rsidR="00DA3CC2">
        <w:rPr>
          <w:rFonts w:ascii="Arial" w:hAnsi="Arial" w:cs="Arial"/>
          <w:sz w:val="18"/>
          <w:szCs w:val="18"/>
        </w:rPr>
        <w:t>e</w:t>
      </w:r>
      <w:r w:rsidR="009C5C4E">
        <w:rPr>
          <w:rFonts w:ascii="Arial" w:hAnsi="Arial" w:cs="Arial"/>
          <w:sz w:val="18"/>
          <w:szCs w:val="18"/>
        </w:rPr>
        <w:t xml:space="preserve"> </w:t>
      </w:r>
      <w:r w:rsidR="006323BD">
        <w:rPr>
          <w:rFonts w:ascii="Arial" w:hAnsi="Arial" w:cs="Arial"/>
          <w:sz w:val="18"/>
          <w:szCs w:val="18"/>
        </w:rPr>
        <w:t>12</w:t>
      </w:r>
      <w:r w:rsidR="009C5C4E">
        <w:rPr>
          <w:rFonts w:ascii="Arial" w:hAnsi="Arial" w:cs="Arial"/>
          <w:sz w:val="18"/>
          <w:szCs w:val="18"/>
        </w:rPr>
        <w:t>m.</w:t>
      </w:r>
    </w:p>
    <w:p w:rsidR="009C5C4E" w:rsidRDefault="009C5C4E" w:rsidP="009C5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Quando regulado para insuflar ar arrefecido o difusor tem um comportamento rotacional provocando um elevado índice de indução do ar ambiente e por conseguinte uma rápida redução do diferencial de temperatura (entre ar insuflado e ar ambiente) e da </w:t>
      </w:r>
      <w:r w:rsidR="0043654E">
        <w:rPr>
          <w:rFonts w:ascii="Arial" w:hAnsi="Arial" w:cs="Arial"/>
          <w:sz w:val="18"/>
          <w:szCs w:val="18"/>
        </w:rPr>
        <w:t>velocidade do ar.</w:t>
      </w:r>
    </w:p>
    <w:p w:rsidR="0043654E" w:rsidRDefault="0043654E" w:rsidP="009C5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Quando regulado para insuflar ar quente o difusor apresenta um comportamento de “</w:t>
      </w:r>
      <w:proofErr w:type="spellStart"/>
      <w:r>
        <w:rPr>
          <w:rFonts w:ascii="Arial" w:hAnsi="Arial" w:cs="Arial"/>
          <w:sz w:val="18"/>
          <w:szCs w:val="18"/>
        </w:rPr>
        <w:t>injector</w:t>
      </w:r>
      <w:proofErr w:type="spellEnd"/>
      <w:r>
        <w:rPr>
          <w:rFonts w:ascii="Arial" w:hAnsi="Arial" w:cs="Arial"/>
          <w:sz w:val="18"/>
          <w:szCs w:val="18"/>
        </w:rPr>
        <w:t xml:space="preserve"> de ar” provocando baixa indução ao nível alto permitindo uma penetração do ar quente até à zona ocupada.</w:t>
      </w:r>
    </w:p>
    <w:p w:rsidR="0043654E" w:rsidRDefault="0043654E" w:rsidP="009C5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comutação entre geometrias é feita através de um 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 xml:space="preserve"> de baixo consumo e baixo nível de ruído. O 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  <w:r>
        <w:rPr>
          <w:rFonts w:ascii="Arial" w:hAnsi="Arial" w:cs="Arial"/>
          <w:sz w:val="18"/>
          <w:szCs w:val="18"/>
        </w:rPr>
        <w:t xml:space="preserve"> será montado no interior com acesso por baixo.</w:t>
      </w:r>
      <w:r w:rsidR="00792CF2">
        <w:rPr>
          <w:rFonts w:ascii="Arial" w:hAnsi="Arial" w:cs="Arial"/>
          <w:sz w:val="18"/>
          <w:szCs w:val="18"/>
        </w:rPr>
        <w:t xml:space="preserve"> </w:t>
      </w:r>
      <w:r w:rsidR="00792CF2" w:rsidRPr="00792CF2">
        <w:rPr>
          <w:rFonts w:ascii="Arial" w:hAnsi="Arial" w:cs="Arial"/>
          <w:b/>
          <w:color w:val="000000" w:themeColor="text1"/>
          <w:sz w:val="18"/>
          <w:szCs w:val="18"/>
        </w:rPr>
        <w:t>Para isso a parte frontal do difusor deverá ser facilmente amovível.</w:t>
      </w:r>
    </w:p>
    <w:p w:rsidR="0043654E" w:rsidRPr="00F20C24" w:rsidRDefault="0043654E" w:rsidP="009C5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20C24" w:rsidRPr="0043654E" w:rsidRDefault="00F20C24" w:rsidP="00F20C24">
      <w:pPr>
        <w:tabs>
          <w:tab w:val="left" w:pos="9540"/>
        </w:tabs>
        <w:spacing w:line="360" w:lineRule="auto"/>
        <w:rPr>
          <w:rFonts w:ascii="Arial" w:hAnsi="Arial" w:cs="Arial"/>
        </w:rPr>
      </w:pPr>
    </w:p>
    <w:p w:rsidR="00F20C24" w:rsidRPr="0043654E" w:rsidRDefault="00F20C24" w:rsidP="00F20C24">
      <w:pPr>
        <w:pStyle w:val="Ttulo2"/>
        <w:spacing w:before="0" w:after="0" w:line="360" w:lineRule="auto"/>
        <w:rPr>
          <w:szCs w:val="24"/>
        </w:rPr>
      </w:pPr>
      <w:r w:rsidRPr="0043654E">
        <w:rPr>
          <w:szCs w:val="24"/>
        </w:rPr>
        <w:t>Composição</w:t>
      </w:r>
    </w:p>
    <w:p w:rsidR="00F20C24" w:rsidRPr="00F20C24" w:rsidRDefault="00F20C24" w:rsidP="00F20C24">
      <w:pPr>
        <w:rPr>
          <w:lang w:eastAsia="en-US"/>
        </w:rPr>
      </w:pPr>
    </w:p>
    <w:p w:rsidR="00F20C24" w:rsidRDefault="00F20C24" w:rsidP="00EA61B6">
      <w:pPr>
        <w:pStyle w:val="Ttulo2"/>
        <w:spacing w:before="0" w:after="0" w:line="360" w:lineRule="auto"/>
        <w:rPr>
          <w:b w:val="0"/>
          <w:sz w:val="18"/>
          <w:szCs w:val="18"/>
        </w:rPr>
      </w:pPr>
      <w:r w:rsidRPr="00F20C24">
        <w:rPr>
          <w:b w:val="0"/>
          <w:sz w:val="18"/>
          <w:szCs w:val="18"/>
          <w:u w:val="single"/>
        </w:rPr>
        <w:t>SEM PLENO</w:t>
      </w:r>
      <w:r>
        <w:rPr>
          <w:b w:val="0"/>
          <w:sz w:val="18"/>
          <w:szCs w:val="18"/>
        </w:rPr>
        <w:t>:</w:t>
      </w:r>
    </w:p>
    <w:p w:rsidR="00F20C24" w:rsidRDefault="00F20C24" w:rsidP="00EA61B6">
      <w:pPr>
        <w:pStyle w:val="Ttulo2"/>
        <w:spacing w:before="0" w:after="0" w:line="360" w:lineRule="auto"/>
        <w:rPr>
          <w:b w:val="0"/>
          <w:sz w:val="18"/>
          <w:szCs w:val="18"/>
        </w:rPr>
      </w:pPr>
      <w:r w:rsidRPr="00F20C24">
        <w:rPr>
          <w:b w:val="0"/>
          <w:sz w:val="18"/>
          <w:szCs w:val="18"/>
        </w:rPr>
        <w:t xml:space="preserve">Este difusor deve poder ser montado </w:t>
      </w:r>
      <w:proofErr w:type="spellStart"/>
      <w:r w:rsidRPr="00F20C24">
        <w:rPr>
          <w:b w:val="0"/>
          <w:sz w:val="18"/>
          <w:szCs w:val="18"/>
        </w:rPr>
        <w:t>directamente</w:t>
      </w:r>
      <w:proofErr w:type="spellEnd"/>
      <w:r w:rsidRPr="00F20C24">
        <w:rPr>
          <w:b w:val="0"/>
          <w:sz w:val="18"/>
          <w:szCs w:val="18"/>
        </w:rPr>
        <w:t xml:space="preserve"> na conduta, sem </w:t>
      </w:r>
      <w:proofErr w:type="spellStart"/>
      <w:r w:rsidRPr="00F20C24">
        <w:rPr>
          <w:b w:val="0"/>
          <w:sz w:val="18"/>
          <w:szCs w:val="18"/>
        </w:rPr>
        <w:t>tecto</w:t>
      </w:r>
      <w:proofErr w:type="spellEnd"/>
      <w:r w:rsidRPr="00F20C24">
        <w:rPr>
          <w:b w:val="0"/>
          <w:sz w:val="18"/>
          <w:szCs w:val="18"/>
        </w:rPr>
        <w:t xml:space="preserve"> falso e sem pleno. Nesta configuração, o difusor deverá ter uma gola de entrada superior, através da qual é fixo à conduta. Nas dimensões DN630 e </w:t>
      </w:r>
      <w:r w:rsidR="00EA61B6">
        <w:rPr>
          <w:b w:val="0"/>
          <w:sz w:val="18"/>
          <w:szCs w:val="18"/>
        </w:rPr>
        <w:t>DN</w:t>
      </w:r>
      <w:r w:rsidRPr="00F20C24">
        <w:rPr>
          <w:b w:val="0"/>
          <w:sz w:val="18"/>
          <w:szCs w:val="18"/>
        </w:rPr>
        <w:t xml:space="preserve">800 </w:t>
      </w:r>
      <w:proofErr w:type="gramStart"/>
      <w:r w:rsidRPr="00F20C24">
        <w:rPr>
          <w:b w:val="0"/>
          <w:sz w:val="18"/>
          <w:szCs w:val="18"/>
        </w:rPr>
        <w:t>deverá</w:t>
      </w:r>
      <w:proofErr w:type="gramEnd"/>
      <w:r w:rsidRPr="00F20C24">
        <w:rPr>
          <w:b w:val="0"/>
          <w:sz w:val="18"/>
          <w:szCs w:val="18"/>
        </w:rPr>
        <w:t xml:space="preserve"> ter um segundo conjunto de lâminas anteriores às da placa frontal, para uma melhor distribuição do ar insuflado conseguindo-se uma melhor indução do ar ambiente.</w:t>
      </w:r>
    </w:p>
    <w:p w:rsidR="00F20C24" w:rsidRPr="00F20C24" w:rsidRDefault="00F20C24" w:rsidP="00EA61B6">
      <w:pPr>
        <w:jc w:val="both"/>
        <w:rPr>
          <w:lang w:eastAsia="en-US"/>
        </w:rPr>
      </w:pPr>
    </w:p>
    <w:p w:rsidR="00F20C24" w:rsidRDefault="00F20C24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C24">
        <w:rPr>
          <w:rFonts w:ascii="Arial" w:hAnsi="Arial" w:cs="Arial"/>
          <w:sz w:val="18"/>
          <w:szCs w:val="18"/>
          <w:u w:val="single"/>
        </w:rPr>
        <w:t>COM PLENO</w:t>
      </w:r>
      <w:r w:rsidRPr="00F20C24">
        <w:rPr>
          <w:rFonts w:ascii="Arial" w:hAnsi="Arial" w:cs="Arial"/>
          <w:sz w:val="18"/>
          <w:szCs w:val="18"/>
        </w:rPr>
        <w:t>:</w:t>
      </w:r>
    </w:p>
    <w:p w:rsidR="00F20C24" w:rsidRPr="00EA61B6" w:rsidRDefault="00F20C24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>O pleno constitui o interface entre a conduta do ar e a placa frontal de saída do ar. O seu desenho, dimensões e composição são da responsabilidade do fabricante. Deve portanto ser fornecido por este último ou pelo seu distribuidor oficial.</w:t>
      </w:r>
    </w:p>
    <w:p w:rsidR="00EA61B6" w:rsidRPr="00EA61B6" w:rsidRDefault="00EA61B6" w:rsidP="00EA61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 xml:space="preserve">Deve ter uma entrada lateral através de uma gola de diâmetro apropriado – </w:t>
      </w:r>
      <w:r w:rsidRPr="00EA61B6">
        <w:rPr>
          <w:rFonts w:ascii="Arial" w:hAnsi="Arial" w:cs="Arial"/>
          <w:sz w:val="18"/>
          <w:szCs w:val="18"/>
          <w:u w:val="single"/>
        </w:rPr>
        <w:t>a conduta de ar deve ter o mesmo tamanho</w:t>
      </w:r>
      <w:r w:rsidRPr="00EA61B6">
        <w:rPr>
          <w:rFonts w:ascii="Arial" w:hAnsi="Arial" w:cs="Arial"/>
          <w:sz w:val="18"/>
          <w:szCs w:val="18"/>
        </w:rPr>
        <w:t>.</w:t>
      </w:r>
    </w:p>
    <w:p w:rsidR="00F20C24" w:rsidRPr="00EA61B6" w:rsidRDefault="00EA61B6" w:rsidP="006B29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61B6">
        <w:rPr>
          <w:rFonts w:ascii="Arial" w:hAnsi="Arial" w:cs="Arial"/>
          <w:sz w:val="18"/>
          <w:szCs w:val="18"/>
        </w:rPr>
        <w:t>No caso dos tamanhos DN315 e DN400 d</w:t>
      </w:r>
      <w:r w:rsidR="00F20C24" w:rsidRPr="00EA61B6">
        <w:rPr>
          <w:rFonts w:ascii="Arial" w:hAnsi="Arial" w:cs="Arial"/>
          <w:sz w:val="18"/>
          <w:szCs w:val="18"/>
        </w:rPr>
        <w:t>eve também</w:t>
      </w:r>
      <w:r w:rsidR="001537FF">
        <w:rPr>
          <w:rFonts w:ascii="Arial" w:hAnsi="Arial" w:cs="Arial"/>
          <w:sz w:val="18"/>
          <w:szCs w:val="18"/>
        </w:rPr>
        <w:t>,</w:t>
      </w:r>
      <w:r w:rsidR="00F20C24" w:rsidRPr="00EA61B6">
        <w:rPr>
          <w:rFonts w:ascii="Arial" w:hAnsi="Arial" w:cs="Arial"/>
          <w:sz w:val="18"/>
          <w:szCs w:val="18"/>
        </w:rPr>
        <w:t xml:space="preserve"> incluir no seu interior</w:t>
      </w:r>
      <w:r w:rsidR="001537FF">
        <w:rPr>
          <w:rFonts w:ascii="Arial" w:hAnsi="Arial" w:cs="Arial"/>
          <w:sz w:val="18"/>
          <w:szCs w:val="18"/>
        </w:rPr>
        <w:t>,</w:t>
      </w:r>
      <w:r w:rsidR="00F20C24" w:rsidRPr="00EA61B6">
        <w:rPr>
          <w:rFonts w:ascii="Arial" w:hAnsi="Arial" w:cs="Arial"/>
          <w:sz w:val="18"/>
          <w:szCs w:val="18"/>
        </w:rPr>
        <w:t xml:space="preserve"> uma placa oblíqua em chapa perfurada de modo a uniformizar a pressão do ar em toda a superfície da placa frontal e conseguir-se assim uma distribuição uniforme de ar no espaço ambiente.</w:t>
      </w:r>
    </w:p>
    <w:p w:rsidR="00071D35" w:rsidRDefault="00071D35" w:rsidP="006B29EE">
      <w:pPr>
        <w:tabs>
          <w:tab w:val="left" w:pos="9540"/>
        </w:tabs>
        <w:jc w:val="both"/>
        <w:rPr>
          <w:rFonts w:ascii="Arial" w:hAnsi="Arial" w:cs="Arial"/>
          <w:b/>
          <w:sz w:val="22"/>
          <w:szCs w:val="22"/>
        </w:rPr>
      </w:pPr>
    </w:p>
    <w:p w:rsidR="0043654E" w:rsidRDefault="0043654E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792CF2" w:rsidRPr="0043654E" w:rsidRDefault="00792CF2" w:rsidP="006B29EE">
      <w:pPr>
        <w:tabs>
          <w:tab w:val="left" w:pos="9540"/>
        </w:tabs>
        <w:jc w:val="both"/>
        <w:rPr>
          <w:rFonts w:ascii="Arial" w:hAnsi="Arial" w:cs="Arial"/>
          <w:b/>
        </w:rPr>
      </w:pPr>
    </w:p>
    <w:p w:rsidR="0043654E" w:rsidRPr="0043654E" w:rsidRDefault="0043654E" w:rsidP="0043654E">
      <w:pPr>
        <w:tabs>
          <w:tab w:val="left" w:pos="9540"/>
        </w:tabs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Actuador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eléctrico</w:t>
      </w:r>
      <w:proofErr w:type="spellEnd"/>
      <w:r w:rsidR="00792CF2">
        <w:rPr>
          <w:rFonts w:ascii="Arial" w:hAnsi="Arial" w:cs="Arial"/>
          <w:b/>
        </w:rPr>
        <w:t xml:space="preserve"> - Características</w:t>
      </w:r>
    </w:p>
    <w:p w:rsidR="0043654E" w:rsidRDefault="0043654E" w:rsidP="0043654E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2CF2" w:rsidRDefault="00792CF2" w:rsidP="00792CF2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92CF2">
        <w:rPr>
          <w:rFonts w:ascii="Arial" w:hAnsi="Arial" w:cs="Arial"/>
          <w:sz w:val="18"/>
          <w:szCs w:val="18"/>
        </w:rPr>
        <w:t>Leve</w:t>
      </w:r>
      <w:r w:rsidRPr="00792CF2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250g</w:t>
      </w:r>
    </w:p>
    <w:p w:rsidR="00792CF2" w:rsidRDefault="00792CF2" w:rsidP="00792CF2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Baixo consumo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2W</w:t>
      </w:r>
    </w:p>
    <w:p w:rsidR="00792CF2" w:rsidRDefault="00792CF2" w:rsidP="00792CF2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Silencioso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 xml:space="preserve">. 35 </w:t>
      </w:r>
      <w:proofErr w:type="gramStart"/>
      <w:r>
        <w:rPr>
          <w:rFonts w:ascii="Arial" w:hAnsi="Arial" w:cs="Arial"/>
          <w:sz w:val="18"/>
          <w:szCs w:val="18"/>
        </w:rPr>
        <w:t>dB(A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792CF2" w:rsidRDefault="00792CF2" w:rsidP="00792CF2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 xml:space="preserve">230 VCA ou 24 VCA 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acordo com o </w:t>
      </w:r>
      <w:proofErr w:type="spellStart"/>
      <w:r>
        <w:rPr>
          <w:rFonts w:ascii="Arial" w:hAnsi="Arial" w:cs="Arial"/>
          <w:sz w:val="18"/>
          <w:szCs w:val="18"/>
        </w:rPr>
        <w:t>projecto</w:t>
      </w:r>
      <w:proofErr w:type="spellEnd"/>
      <w:r>
        <w:rPr>
          <w:rFonts w:ascii="Arial" w:hAnsi="Arial" w:cs="Arial"/>
          <w:sz w:val="18"/>
          <w:szCs w:val="18"/>
        </w:rPr>
        <w:t xml:space="preserve"> específico de comando e controlo</w:t>
      </w:r>
    </w:p>
    <w:p w:rsidR="00792CF2" w:rsidRPr="00792CF2" w:rsidRDefault="00792CF2" w:rsidP="00792CF2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comando</w:t>
      </w:r>
      <w:r>
        <w:rPr>
          <w:rFonts w:ascii="Arial" w:hAnsi="Arial" w:cs="Arial"/>
          <w:sz w:val="18"/>
          <w:szCs w:val="18"/>
        </w:rPr>
        <w:tab/>
        <w:t xml:space="preserve">Tudo/nada ou </w:t>
      </w:r>
      <w:proofErr w:type="spellStart"/>
      <w:r>
        <w:rPr>
          <w:rFonts w:ascii="Arial" w:hAnsi="Arial" w:cs="Arial"/>
          <w:sz w:val="18"/>
          <w:szCs w:val="18"/>
        </w:rPr>
        <w:t>modulante</w:t>
      </w:r>
      <w:proofErr w:type="spellEnd"/>
      <w:r>
        <w:rPr>
          <w:rFonts w:ascii="Arial" w:hAnsi="Arial" w:cs="Arial"/>
          <w:sz w:val="18"/>
          <w:szCs w:val="18"/>
        </w:rPr>
        <w:t xml:space="preserve"> (0-10 VCC) 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acordo com o </w:t>
      </w:r>
      <w:proofErr w:type="spellStart"/>
      <w:r>
        <w:rPr>
          <w:rFonts w:ascii="Arial" w:hAnsi="Arial" w:cs="Arial"/>
          <w:sz w:val="18"/>
          <w:szCs w:val="18"/>
        </w:rPr>
        <w:t>projecto</w:t>
      </w:r>
      <w:proofErr w:type="spellEnd"/>
      <w:r>
        <w:rPr>
          <w:rFonts w:ascii="Arial" w:hAnsi="Arial" w:cs="Arial"/>
          <w:sz w:val="18"/>
          <w:szCs w:val="18"/>
        </w:rPr>
        <w:t xml:space="preserve"> específico de comando e controlo</w:t>
      </w:r>
    </w:p>
    <w:p w:rsidR="0043654E" w:rsidRDefault="0043654E" w:rsidP="0043654E">
      <w:pPr>
        <w:tabs>
          <w:tab w:val="left" w:pos="9540"/>
        </w:tabs>
        <w:jc w:val="both"/>
        <w:rPr>
          <w:rFonts w:ascii="Arial" w:hAnsi="Arial" w:cs="Arial"/>
          <w:b/>
          <w:sz w:val="22"/>
          <w:szCs w:val="22"/>
        </w:rPr>
      </w:pPr>
    </w:p>
    <w:p w:rsidR="00EA61B6" w:rsidRPr="004E6FBB" w:rsidRDefault="00EA61B6" w:rsidP="006B29EE">
      <w:pPr>
        <w:pStyle w:val="Ttulo2"/>
        <w:spacing w:line="360" w:lineRule="auto"/>
      </w:pPr>
      <w:r w:rsidRPr="004E6FBB">
        <w:t>Materiais e acabamento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Anel frontal e </w:t>
      </w:r>
      <w:proofErr w:type="spellStart"/>
      <w:r w:rsidRPr="002B1EC1">
        <w:rPr>
          <w:rFonts w:ascii="Arial" w:hAnsi="Arial" w:cs="Arial"/>
          <w:sz w:val="18"/>
          <w:szCs w:val="18"/>
        </w:rPr>
        <w:t>respectivas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lâminas em alumínio;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>Conjunto de lâminas anteriores, corpo do difusor e pleno em chapa de aço galvanizado;</w:t>
      </w:r>
    </w:p>
    <w:p w:rsidR="00EA61B6" w:rsidRPr="002B1EC1" w:rsidRDefault="00EA61B6" w:rsidP="006B29EE">
      <w:pPr>
        <w:pStyle w:val="PargrafodaLista"/>
        <w:numPr>
          <w:ilvl w:val="0"/>
          <w:numId w:val="2"/>
        </w:numPr>
        <w:spacing w:line="360" w:lineRule="auto"/>
        <w:ind w:left="426" w:hanging="295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As superfícies da gola frontal e </w:t>
      </w:r>
      <w:proofErr w:type="spellStart"/>
      <w:r w:rsidRPr="002B1EC1">
        <w:rPr>
          <w:rFonts w:ascii="Arial" w:hAnsi="Arial" w:cs="Arial"/>
          <w:sz w:val="18"/>
          <w:szCs w:val="18"/>
        </w:rPr>
        <w:t>respectivas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lâminas</w:t>
      </w:r>
      <w:r w:rsidR="002B1EC1" w:rsidRPr="002B1EC1">
        <w:rPr>
          <w:rFonts w:ascii="Arial" w:hAnsi="Arial" w:cs="Arial"/>
          <w:sz w:val="18"/>
          <w:szCs w:val="18"/>
        </w:rPr>
        <w:t xml:space="preserve"> terão um acabamento </w:t>
      </w:r>
      <w:proofErr w:type="spellStart"/>
      <w:r w:rsidR="002B1EC1" w:rsidRPr="002B1EC1">
        <w:rPr>
          <w:rFonts w:ascii="Arial" w:hAnsi="Arial" w:cs="Arial"/>
          <w:sz w:val="18"/>
          <w:szCs w:val="18"/>
        </w:rPr>
        <w:t>termolacado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em cor a de</w:t>
      </w:r>
      <w:r w:rsidR="002B1EC1" w:rsidRPr="002B1EC1">
        <w:rPr>
          <w:rFonts w:ascii="Arial" w:hAnsi="Arial" w:cs="Arial"/>
          <w:sz w:val="18"/>
          <w:szCs w:val="18"/>
        </w:rPr>
        <w:t xml:space="preserve">finir pela </w:t>
      </w:r>
      <w:proofErr w:type="spellStart"/>
      <w:r w:rsidR="002B1EC1" w:rsidRPr="002B1EC1">
        <w:rPr>
          <w:rFonts w:ascii="Arial" w:hAnsi="Arial" w:cs="Arial"/>
          <w:sz w:val="18"/>
          <w:szCs w:val="18"/>
        </w:rPr>
        <w:t>arquitectura</w:t>
      </w:r>
      <w:proofErr w:type="spellEnd"/>
      <w:r w:rsidR="002B1EC1" w:rsidRPr="002B1EC1">
        <w:rPr>
          <w:rFonts w:ascii="Arial" w:hAnsi="Arial" w:cs="Arial"/>
          <w:sz w:val="18"/>
          <w:szCs w:val="18"/>
        </w:rPr>
        <w:t>.</w:t>
      </w:r>
    </w:p>
    <w:p w:rsidR="00EA61B6" w:rsidRPr="002B1EC1" w:rsidRDefault="00EA61B6" w:rsidP="006B29EE">
      <w:pPr>
        <w:pStyle w:val="Ttulo2"/>
        <w:spacing w:line="360" w:lineRule="auto"/>
        <w:rPr>
          <w:sz w:val="18"/>
          <w:szCs w:val="18"/>
        </w:rPr>
      </w:pPr>
      <w:r w:rsidRPr="004E6FBB">
        <w:t>Montagem</w:t>
      </w:r>
    </w:p>
    <w:p w:rsidR="00EA61B6" w:rsidRPr="002B1EC1" w:rsidRDefault="00EA61B6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Este tipo de difusor deve dispor de um conjunto de acessórios de modo a flexibilizar a montagem em qualquer tipo de </w:t>
      </w:r>
      <w:proofErr w:type="spellStart"/>
      <w:r w:rsidRPr="002B1EC1">
        <w:rPr>
          <w:rFonts w:ascii="Arial" w:hAnsi="Arial" w:cs="Arial"/>
          <w:sz w:val="18"/>
          <w:szCs w:val="18"/>
        </w:rPr>
        <w:t>tecto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ou conduta. </w:t>
      </w:r>
    </w:p>
    <w:p w:rsidR="00EA61B6" w:rsidRPr="002B1EC1" w:rsidRDefault="00EA61B6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A sua fixação ao </w:t>
      </w:r>
      <w:proofErr w:type="spellStart"/>
      <w:r w:rsidRPr="002B1EC1">
        <w:rPr>
          <w:rFonts w:ascii="Arial" w:hAnsi="Arial" w:cs="Arial"/>
          <w:sz w:val="18"/>
          <w:szCs w:val="18"/>
        </w:rPr>
        <w:t>tecto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real será feita através de cabos ou varões de aço fazendo uso de quatro patilhas situadas no topo das paredes laterais do pleno o</w:t>
      </w:r>
      <w:r w:rsidR="006B29EE">
        <w:rPr>
          <w:rFonts w:ascii="Arial" w:hAnsi="Arial" w:cs="Arial"/>
          <w:sz w:val="18"/>
          <w:szCs w:val="18"/>
        </w:rPr>
        <w:t>u</w:t>
      </w:r>
      <w:r w:rsidR="002B1EC1">
        <w:rPr>
          <w:rFonts w:ascii="Arial" w:hAnsi="Arial" w:cs="Arial"/>
          <w:sz w:val="18"/>
          <w:szCs w:val="18"/>
        </w:rPr>
        <w:t xml:space="preserve"> do corpo do difusor.</w:t>
      </w:r>
    </w:p>
    <w:p w:rsidR="00EA61B6" w:rsidRPr="004E6FBB" w:rsidRDefault="00EA61B6" w:rsidP="006B29EE">
      <w:pPr>
        <w:pStyle w:val="Ttulo2"/>
        <w:spacing w:line="360" w:lineRule="auto"/>
      </w:pPr>
      <w:r w:rsidRPr="004E6FBB">
        <w:t>Dimensionamento</w:t>
      </w:r>
    </w:p>
    <w:p w:rsidR="00EA61B6" w:rsidRDefault="002B1EC1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Deverá ser confirmado o tamanho nominal dos difusores inscritos nas peças desenhadas, através de gráficos, ábacos, ou programa (software) publicados e públicos do fabricante</w:t>
      </w:r>
      <w:r w:rsidR="006B29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modo a garantir para os cauda</w:t>
      </w:r>
      <w:r w:rsidR="006B29EE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indicados os seguintes parâmetros:</w:t>
      </w:r>
    </w:p>
    <w:p w:rsidR="002B1EC1" w:rsidRPr="002B1EC1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Velocidade </w:t>
      </w:r>
      <w:proofErr w:type="spellStart"/>
      <w:r w:rsidRPr="002B1EC1">
        <w:rPr>
          <w:rFonts w:ascii="Arial" w:hAnsi="Arial" w:cs="Arial"/>
          <w:sz w:val="18"/>
          <w:szCs w:val="18"/>
        </w:rPr>
        <w:t>efectiva</w:t>
      </w:r>
      <w:proofErr w:type="spellEnd"/>
      <w:r w:rsidRPr="002B1EC1">
        <w:rPr>
          <w:rFonts w:ascii="Arial" w:hAnsi="Arial" w:cs="Arial"/>
          <w:sz w:val="18"/>
          <w:szCs w:val="18"/>
        </w:rPr>
        <w:t xml:space="preserve"> do ar à saída de difusor entre 4 </w:t>
      </w:r>
      <w:r w:rsidR="006B29EE">
        <w:rPr>
          <w:rFonts w:ascii="Arial" w:hAnsi="Arial" w:cs="Arial"/>
          <w:sz w:val="18"/>
          <w:szCs w:val="18"/>
        </w:rPr>
        <w:t>a</w:t>
      </w:r>
      <w:r w:rsidRPr="002B1EC1">
        <w:rPr>
          <w:rFonts w:ascii="Arial" w:hAnsi="Arial" w:cs="Arial"/>
          <w:sz w:val="18"/>
          <w:szCs w:val="18"/>
        </w:rPr>
        <w:t xml:space="preserve"> 12 m/s.</w:t>
      </w:r>
    </w:p>
    <w:p w:rsidR="002B1EC1" w:rsidRPr="002B1EC1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>Perda de carga entre 15 a 90 Pa</w:t>
      </w:r>
    </w:p>
    <w:p w:rsidR="006B29EE" w:rsidRPr="006B29EE" w:rsidRDefault="002B1EC1" w:rsidP="006B29EE">
      <w:pPr>
        <w:pStyle w:val="PargrafodaLista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2B1EC1">
        <w:rPr>
          <w:rFonts w:ascii="Arial" w:hAnsi="Arial" w:cs="Arial"/>
          <w:sz w:val="18"/>
          <w:szCs w:val="18"/>
        </w:rPr>
        <w:t xml:space="preserve">Nível de potência sonora gerada entre 25 </w:t>
      </w:r>
      <w:r w:rsidR="006B29EE">
        <w:rPr>
          <w:rFonts w:ascii="Arial" w:hAnsi="Arial" w:cs="Arial"/>
          <w:sz w:val="18"/>
          <w:szCs w:val="18"/>
        </w:rPr>
        <w:t>a</w:t>
      </w:r>
      <w:r w:rsidRPr="002B1EC1">
        <w:rPr>
          <w:rFonts w:ascii="Arial" w:hAnsi="Arial" w:cs="Arial"/>
          <w:sz w:val="18"/>
          <w:szCs w:val="18"/>
        </w:rPr>
        <w:t xml:space="preserve"> 59 </w:t>
      </w:r>
      <w:proofErr w:type="gramStart"/>
      <w:r w:rsidRPr="002B1EC1">
        <w:rPr>
          <w:rFonts w:ascii="Arial" w:hAnsi="Arial" w:cs="Arial"/>
          <w:sz w:val="18"/>
          <w:szCs w:val="18"/>
        </w:rPr>
        <w:t>dB(A</w:t>
      </w:r>
      <w:proofErr w:type="gramEnd"/>
      <w:r w:rsidRPr="002B1EC1">
        <w:rPr>
          <w:rFonts w:ascii="Arial" w:hAnsi="Arial" w:cs="Arial"/>
          <w:sz w:val="18"/>
          <w:szCs w:val="18"/>
        </w:rPr>
        <w:t>)</w:t>
      </w:r>
    </w:p>
    <w:p w:rsidR="006B29EE" w:rsidRPr="006B29EE" w:rsidRDefault="006B29EE" w:rsidP="006B29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9EE">
        <w:rPr>
          <w:rFonts w:ascii="Arial" w:hAnsi="Arial" w:cs="Arial"/>
          <w:sz w:val="18"/>
          <w:szCs w:val="18"/>
        </w:rPr>
        <w:t xml:space="preserve">Deverá ser sempre verificada a velocidade residual do ar na zona ocupada a meia distância entre dois difusores dispostos lado a lado – </w:t>
      </w:r>
      <w:r w:rsidRPr="006B29EE">
        <w:rPr>
          <w:rFonts w:ascii="Arial" w:hAnsi="Arial" w:cs="Arial"/>
          <w:sz w:val="18"/>
          <w:szCs w:val="18"/>
          <w:u w:val="single"/>
        </w:rPr>
        <w:t>esta não deverá ser superior a 0.2 m/s, de forma a não gerar desconforto</w:t>
      </w:r>
      <w:r w:rsidRPr="006B29EE">
        <w:rPr>
          <w:rFonts w:ascii="Arial" w:hAnsi="Arial" w:cs="Arial"/>
          <w:sz w:val="18"/>
          <w:szCs w:val="18"/>
        </w:rPr>
        <w:t>.</w:t>
      </w:r>
    </w:p>
    <w:p w:rsidR="00EA61B6" w:rsidRPr="004E6FBB" w:rsidRDefault="00EA61B6" w:rsidP="00EA61B6">
      <w:pPr>
        <w:spacing w:line="360" w:lineRule="auto"/>
      </w:pP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2B1EC1" w:rsidRPr="002B1EC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2B1EC1" w:rsidRPr="002B1EC1">
        <w:rPr>
          <w:rFonts w:ascii="Arial" w:hAnsi="Arial" w:cs="Arial"/>
          <w:b/>
          <w:sz w:val="18"/>
          <w:szCs w:val="18"/>
        </w:rPr>
        <w:t>Trox</w:t>
      </w:r>
      <w:proofErr w:type="spellEnd"/>
      <w:r w:rsidR="002B1EC1" w:rsidRPr="002B1EC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B1EC1" w:rsidRPr="002B1EC1">
        <w:rPr>
          <w:rFonts w:ascii="Arial" w:hAnsi="Arial" w:cs="Arial"/>
          <w:b/>
          <w:sz w:val="18"/>
          <w:szCs w:val="18"/>
        </w:rPr>
        <w:t>Technik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2B1EC1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</w:t>
      </w:r>
      <w:r w:rsidR="00BB0DD2" w:rsidRPr="00BB0DD2">
        <w:rPr>
          <w:rFonts w:ascii="Arial" w:hAnsi="Arial" w:cs="Arial"/>
          <w:color w:val="000000" w:themeColor="text1"/>
          <w:sz w:val="18"/>
          <w:szCs w:val="18"/>
        </w:rPr>
        <w:tab/>
      </w:r>
      <w:r w:rsidR="006B29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EC1" w:rsidRPr="002B1EC1">
        <w:rPr>
          <w:rFonts w:ascii="Arial" w:hAnsi="Arial" w:cs="Arial"/>
          <w:b/>
          <w:color w:val="000000" w:themeColor="text1"/>
          <w:sz w:val="18"/>
          <w:szCs w:val="18"/>
        </w:rPr>
        <w:t>VDL</w:t>
      </w:r>
      <w:r w:rsidR="001537FF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792CF2">
        <w:rPr>
          <w:rFonts w:ascii="Arial" w:hAnsi="Arial" w:cs="Arial"/>
          <w:b/>
          <w:color w:val="000000" w:themeColor="text1"/>
          <w:sz w:val="18"/>
          <w:szCs w:val="18"/>
        </w:rPr>
        <w:t>V-D / E /</w:t>
      </w:r>
      <w:r w:rsidR="002B1EC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EC1" w:rsidRPr="002B1EC1">
        <w:rPr>
          <w:rFonts w:ascii="Arial" w:hAnsi="Arial" w:cs="Arial"/>
          <w:b/>
          <w:color w:val="000000" w:themeColor="text1"/>
          <w:sz w:val="18"/>
          <w:szCs w:val="18"/>
        </w:rPr>
        <w:t>Tamanho</w:t>
      </w:r>
    </w:p>
    <w:p w:rsidR="00ED4179" w:rsidRPr="0059142F" w:rsidRDefault="002B1EC1" w:rsidP="00BB0DD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Tamanhos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6B29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345  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>/ 400 / 630 / 800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DA2"/>
    <w:multiLevelType w:val="hybridMultilevel"/>
    <w:tmpl w:val="E73446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35CC"/>
    <w:multiLevelType w:val="hybridMultilevel"/>
    <w:tmpl w:val="258A93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91810"/>
    <w:rsid w:val="000A4D95"/>
    <w:rsid w:val="000D138D"/>
    <w:rsid w:val="001537FF"/>
    <w:rsid w:val="00155BAF"/>
    <w:rsid w:val="0015620D"/>
    <w:rsid w:val="002A27F8"/>
    <w:rsid w:val="002B1EC1"/>
    <w:rsid w:val="002C327D"/>
    <w:rsid w:val="003E4CDD"/>
    <w:rsid w:val="0043654E"/>
    <w:rsid w:val="00466943"/>
    <w:rsid w:val="00552FA2"/>
    <w:rsid w:val="0056292C"/>
    <w:rsid w:val="00577324"/>
    <w:rsid w:val="0059142F"/>
    <w:rsid w:val="005A0ED9"/>
    <w:rsid w:val="006323BD"/>
    <w:rsid w:val="006B29EE"/>
    <w:rsid w:val="00763009"/>
    <w:rsid w:val="00792CF2"/>
    <w:rsid w:val="007D3B8E"/>
    <w:rsid w:val="007E5189"/>
    <w:rsid w:val="00887DD1"/>
    <w:rsid w:val="008F0A20"/>
    <w:rsid w:val="00915E0B"/>
    <w:rsid w:val="009703B4"/>
    <w:rsid w:val="00996B22"/>
    <w:rsid w:val="009C5C4E"/>
    <w:rsid w:val="00A9332E"/>
    <w:rsid w:val="00AE3DB8"/>
    <w:rsid w:val="00B11B4A"/>
    <w:rsid w:val="00BB0DD2"/>
    <w:rsid w:val="00BB0E29"/>
    <w:rsid w:val="00BD209D"/>
    <w:rsid w:val="00BF5569"/>
    <w:rsid w:val="00C632EF"/>
    <w:rsid w:val="00C6363C"/>
    <w:rsid w:val="00CA716F"/>
    <w:rsid w:val="00DA3CC2"/>
    <w:rsid w:val="00DA6BD2"/>
    <w:rsid w:val="00DA7E28"/>
    <w:rsid w:val="00DC0EB6"/>
    <w:rsid w:val="00E1484C"/>
    <w:rsid w:val="00E30EE3"/>
    <w:rsid w:val="00E85F2C"/>
    <w:rsid w:val="00EA61B6"/>
    <w:rsid w:val="00ED4179"/>
    <w:rsid w:val="00F20C24"/>
    <w:rsid w:val="00F65ECE"/>
    <w:rsid w:val="00F93FB4"/>
    <w:rsid w:val="00FA1F69"/>
    <w:rsid w:val="00F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paragraph" w:styleId="Ttulo2">
    <w:name w:val="heading 2"/>
    <w:basedOn w:val="Ttulo3"/>
    <w:next w:val="Normal"/>
    <w:link w:val="Ttulo2Carcter"/>
    <w:qFormat/>
    <w:rsid w:val="00F20C24"/>
    <w:pPr>
      <w:keepLines w:val="0"/>
      <w:spacing w:before="240" w:after="60"/>
      <w:jc w:val="both"/>
      <w:outlineLvl w:val="1"/>
    </w:pPr>
    <w:rPr>
      <w:rFonts w:ascii="Arial" w:eastAsia="Times New Roman" w:hAnsi="Arial" w:cs="Arial"/>
      <w:color w:val="auto"/>
      <w:szCs w:val="26"/>
      <w:lang w:eastAsia="en-US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F20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F20C24"/>
    <w:rPr>
      <w:rFonts w:ascii="Arial" w:hAnsi="Arial" w:cs="Arial"/>
      <w:b/>
      <w:bCs/>
      <w:sz w:val="24"/>
      <w:szCs w:val="26"/>
      <w:lang w:eastAsia="en-US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F20C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B1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5</cp:revision>
  <dcterms:created xsi:type="dcterms:W3CDTF">2013-11-15T09:53:00Z</dcterms:created>
  <dcterms:modified xsi:type="dcterms:W3CDTF">2013-12-10T08:49:00Z</dcterms:modified>
</cp:coreProperties>
</file>