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EF" w:rsidRDefault="00C632EF" w:rsidP="00F20C24">
      <w:pPr>
        <w:spacing w:line="360" w:lineRule="auto"/>
        <w:jc w:val="both"/>
        <w:rPr>
          <w:rFonts w:ascii="Arial" w:hAnsi="Arial" w:cs="Arial"/>
          <w:b/>
        </w:rPr>
      </w:pPr>
      <w:r w:rsidRPr="00C632EF">
        <w:rPr>
          <w:rFonts w:ascii="Arial" w:hAnsi="Arial" w:cs="Arial"/>
          <w:b/>
        </w:rPr>
        <w:t>Difusores circulares de insuflação rotacional - VDL-</w:t>
      </w:r>
      <w:r>
        <w:rPr>
          <w:rFonts w:ascii="Arial" w:hAnsi="Arial" w:cs="Arial"/>
          <w:b/>
        </w:rPr>
        <w:t xml:space="preserve">F </w:t>
      </w:r>
    </w:p>
    <w:p w:rsidR="00C632EF" w:rsidRDefault="00C632EF" w:rsidP="00F20C2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 frio ou isotérmico</w:t>
      </w:r>
    </w:p>
    <w:p w:rsidR="00ED4179" w:rsidRPr="00C632EF" w:rsidRDefault="00C632EF" w:rsidP="00F20C2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Caudais de ar até 4000 m</w:t>
      </w:r>
      <w:r w:rsidRPr="00C632EF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/h e pé-direito </w:t>
      </w:r>
      <w:r w:rsidR="001537FF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3,8m</w:t>
      </w:r>
      <w:r w:rsidR="001537FF">
        <w:rPr>
          <w:rFonts w:ascii="Arial" w:hAnsi="Arial" w:cs="Arial"/>
        </w:rPr>
        <w:t xml:space="preserve"> </w:t>
      </w:r>
      <w:r w:rsidR="004E7025">
        <w:rPr>
          <w:rFonts w:ascii="Arial" w:hAnsi="Arial" w:cs="Arial"/>
        </w:rPr>
        <w:t>e</w:t>
      </w:r>
      <w:r w:rsidR="001537FF">
        <w:rPr>
          <w:rFonts w:ascii="Arial" w:hAnsi="Arial" w:cs="Arial"/>
        </w:rPr>
        <w:t xml:space="preserve"> </w:t>
      </w:r>
      <w:r w:rsidR="00156159">
        <w:rPr>
          <w:rFonts w:ascii="Arial" w:hAnsi="Arial" w:cs="Arial"/>
        </w:rPr>
        <w:t>12</w:t>
      </w:r>
      <w:r w:rsidR="001537FF">
        <w:rPr>
          <w:rFonts w:ascii="Arial" w:hAnsi="Arial" w:cs="Arial"/>
        </w:rPr>
        <w:t>m</w:t>
      </w:r>
    </w:p>
    <w:p w:rsidR="00ED4179" w:rsidRPr="00577324" w:rsidRDefault="00ED4179" w:rsidP="00F20C24">
      <w:pPr>
        <w:spacing w:line="360" w:lineRule="auto"/>
        <w:jc w:val="both"/>
        <w:rPr>
          <w:rFonts w:ascii="Arial" w:hAnsi="Arial" w:cs="Arial"/>
        </w:rPr>
      </w:pPr>
    </w:p>
    <w:p w:rsidR="00CA716F" w:rsidRDefault="00CA716F" w:rsidP="00F20C24">
      <w:pPr>
        <w:tabs>
          <w:tab w:val="left" w:pos="954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Descrição</w:t>
      </w:r>
    </w:p>
    <w:p w:rsidR="00F20C24" w:rsidRPr="00F20C24" w:rsidRDefault="00F20C24" w:rsidP="00F20C2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20C24">
        <w:rPr>
          <w:rFonts w:ascii="Arial" w:hAnsi="Arial" w:cs="Arial"/>
          <w:sz w:val="18"/>
          <w:szCs w:val="18"/>
        </w:rPr>
        <w:t xml:space="preserve">Difusor rotacional constituído por um anel </w:t>
      </w:r>
      <w:r>
        <w:rPr>
          <w:rFonts w:ascii="Arial" w:hAnsi="Arial" w:cs="Arial"/>
          <w:sz w:val="18"/>
          <w:szCs w:val="18"/>
        </w:rPr>
        <w:t xml:space="preserve">frontal </w:t>
      </w:r>
      <w:r w:rsidRPr="00F20C24">
        <w:rPr>
          <w:rFonts w:ascii="Arial" w:hAnsi="Arial" w:cs="Arial"/>
          <w:sz w:val="18"/>
          <w:szCs w:val="18"/>
        </w:rPr>
        <w:t>circular incluindo um conjunto de lâminas deflectoras fixas dispostas radialmente e uma gola curva na superfície de saída do ar. A geometria deste difusor confere uma distribuição rotacional e uniforme do ar insuflado, com elevado índice de indução. Estas propriedades garantem uma rápida redução do diferencial de temperatura e da velocidade do ar, mantendo ao mesmo tempo um baixo nível sonoro.</w:t>
      </w:r>
    </w:p>
    <w:p w:rsidR="00F20C24" w:rsidRPr="00F20C24" w:rsidRDefault="001537FF" w:rsidP="00F20C2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É próprio</w:t>
      </w:r>
      <w:r w:rsidR="00F20C24" w:rsidRPr="00F20C24">
        <w:rPr>
          <w:rFonts w:ascii="Arial" w:hAnsi="Arial" w:cs="Arial"/>
          <w:sz w:val="18"/>
          <w:szCs w:val="18"/>
        </w:rPr>
        <w:t xml:space="preserve"> para montagem </w:t>
      </w:r>
      <w:r>
        <w:rPr>
          <w:rFonts w:ascii="Arial" w:hAnsi="Arial" w:cs="Arial"/>
          <w:sz w:val="18"/>
          <w:szCs w:val="18"/>
        </w:rPr>
        <w:t>livre ou integrado</w:t>
      </w:r>
      <w:r w:rsidR="00F20C24">
        <w:rPr>
          <w:rFonts w:ascii="Arial" w:hAnsi="Arial" w:cs="Arial"/>
          <w:sz w:val="18"/>
          <w:szCs w:val="18"/>
        </w:rPr>
        <w:t xml:space="preserve"> em</w:t>
      </w:r>
      <w:r w:rsidR="00F20C24" w:rsidRPr="00F20C2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20C24" w:rsidRPr="00F20C24">
        <w:rPr>
          <w:rFonts w:ascii="Arial" w:hAnsi="Arial" w:cs="Arial"/>
          <w:sz w:val="18"/>
          <w:szCs w:val="18"/>
        </w:rPr>
        <w:t>tecto</w:t>
      </w:r>
      <w:proofErr w:type="spellEnd"/>
      <w:r w:rsidR="00F20C24" w:rsidRPr="00F20C24">
        <w:rPr>
          <w:rFonts w:ascii="Arial" w:hAnsi="Arial" w:cs="Arial"/>
          <w:sz w:val="18"/>
          <w:szCs w:val="18"/>
        </w:rPr>
        <w:t xml:space="preserve"> falso de espaços com pé direito entre </w:t>
      </w:r>
      <w:r w:rsidR="00F20C24">
        <w:rPr>
          <w:rFonts w:ascii="Arial" w:hAnsi="Arial" w:cs="Arial"/>
          <w:sz w:val="18"/>
          <w:szCs w:val="18"/>
        </w:rPr>
        <w:t xml:space="preserve">3,8 e </w:t>
      </w:r>
      <w:r w:rsidR="00156159">
        <w:rPr>
          <w:rFonts w:ascii="Arial" w:hAnsi="Arial" w:cs="Arial"/>
          <w:sz w:val="18"/>
          <w:szCs w:val="18"/>
        </w:rPr>
        <w:t>12</w:t>
      </w:r>
      <w:r w:rsidR="00F20C24" w:rsidRPr="00F20C24">
        <w:rPr>
          <w:rFonts w:ascii="Arial" w:hAnsi="Arial" w:cs="Arial"/>
          <w:sz w:val="18"/>
          <w:szCs w:val="18"/>
        </w:rPr>
        <w:t>m e um diferencial de temperatura</w:t>
      </w:r>
      <w:r>
        <w:rPr>
          <w:rFonts w:ascii="Arial" w:hAnsi="Arial" w:cs="Arial"/>
          <w:sz w:val="18"/>
          <w:szCs w:val="18"/>
        </w:rPr>
        <w:t>,</w:t>
      </w:r>
      <w:r w:rsidR="00F20C24" w:rsidRPr="00F20C24">
        <w:rPr>
          <w:rFonts w:ascii="Arial" w:hAnsi="Arial" w:cs="Arial"/>
          <w:sz w:val="18"/>
          <w:szCs w:val="18"/>
        </w:rPr>
        <w:t xml:space="preserve"> entre o ar insuflado e o ar ambiente</w:t>
      </w:r>
      <w:r>
        <w:rPr>
          <w:rFonts w:ascii="Arial" w:hAnsi="Arial" w:cs="Arial"/>
          <w:sz w:val="18"/>
          <w:szCs w:val="18"/>
        </w:rPr>
        <w:t>,</w:t>
      </w:r>
      <w:r w:rsidR="00F20C24" w:rsidRPr="00F20C24">
        <w:rPr>
          <w:rFonts w:ascii="Arial" w:hAnsi="Arial" w:cs="Arial"/>
          <w:sz w:val="18"/>
          <w:szCs w:val="18"/>
        </w:rPr>
        <w:t xml:space="preserve"> de até </w:t>
      </w:r>
      <w:r w:rsidR="00F20C24">
        <w:rPr>
          <w:rFonts w:ascii="Arial" w:hAnsi="Arial" w:cs="Arial"/>
          <w:sz w:val="18"/>
          <w:szCs w:val="18"/>
        </w:rPr>
        <w:t>-</w:t>
      </w:r>
      <w:r w:rsidR="00F20C24" w:rsidRPr="00F20C24">
        <w:rPr>
          <w:rFonts w:ascii="Arial" w:hAnsi="Arial" w:cs="Arial"/>
          <w:sz w:val="18"/>
          <w:szCs w:val="18"/>
        </w:rPr>
        <w:t>10º</w:t>
      </w:r>
      <w:r w:rsidR="006B29EE">
        <w:rPr>
          <w:rFonts w:ascii="Arial" w:hAnsi="Arial" w:cs="Arial"/>
          <w:sz w:val="18"/>
          <w:szCs w:val="18"/>
        </w:rPr>
        <w:t>K</w:t>
      </w:r>
      <w:r w:rsidR="00F20C24" w:rsidRPr="00F20C24">
        <w:rPr>
          <w:rFonts w:ascii="Arial" w:hAnsi="Arial" w:cs="Arial"/>
          <w:sz w:val="18"/>
          <w:szCs w:val="18"/>
        </w:rPr>
        <w:t>. São próprios para sistemas AVAC a caudal constante (CAV) ou variável (VAV) com variações de caudal entre 25% a 100% do caudal nominal.</w:t>
      </w:r>
    </w:p>
    <w:p w:rsidR="00F20C24" w:rsidRPr="007E5189" w:rsidRDefault="00F20C24" w:rsidP="00F20C24">
      <w:pPr>
        <w:tabs>
          <w:tab w:val="left" w:pos="954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F20C24" w:rsidRDefault="00F20C24" w:rsidP="00F20C24">
      <w:pPr>
        <w:pStyle w:val="Ttulo2"/>
        <w:spacing w:before="0" w:after="0" w:line="360" w:lineRule="auto"/>
      </w:pPr>
      <w:r w:rsidRPr="004E6FBB">
        <w:t>Composição</w:t>
      </w:r>
    </w:p>
    <w:p w:rsidR="00F20C24" w:rsidRPr="00F20C24" w:rsidRDefault="00F20C24" w:rsidP="00F20C24">
      <w:pPr>
        <w:rPr>
          <w:lang w:eastAsia="en-US"/>
        </w:rPr>
      </w:pPr>
    </w:p>
    <w:p w:rsidR="00F20C24" w:rsidRDefault="00F20C24" w:rsidP="00EA61B6">
      <w:pPr>
        <w:pStyle w:val="Ttulo2"/>
        <w:spacing w:before="0" w:after="0" w:line="360" w:lineRule="auto"/>
        <w:rPr>
          <w:b w:val="0"/>
          <w:sz w:val="18"/>
          <w:szCs w:val="18"/>
        </w:rPr>
      </w:pPr>
      <w:r w:rsidRPr="00F20C24">
        <w:rPr>
          <w:b w:val="0"/>
          <w:sz w:val="18"/>
          <w:szCs w:val="18"/>
          <w:u w:val="single"/>
        </w:rPr>
        <w:t>SEM PLENO</w:t>
      </w:r>
      <w:r>
        <w:rPr>
          <w:b w:val="0"/>
          <w:sz w:val="18"/>
          <w:szCs w:val="18"/>
        </w:rPr>
        <w:t>:</w:t>
      </w:r>
    </w:p>
    <w:p w:rsidR="00F20C24" w:rsidRDefault="00F20C24" w:rsidP="00EA61B6">
      <w:pPr>
        <w:pStyle w:val="Ttulo2"/>
        <w:spacing w:before="0" w:after="0" w:line="360" w:lineRule="auto"/>
        <w:rPr>
          <w:b w:val="0"/>
          <w:sz w:val="18"/>
          <w:szCs w:val="18"/>
        </w:rPr>
      </w:pPr>
      <w:r w:rsidRPr="00F20C24">
        <w:rPr>
          <w:b w:val="0"/>
          <w:sz w:val="18"/>
          <w:szCs w:val="18"/>
        </w:rPr>
        <w:t xml:space="preserve">Este difusor deve poder ser montado </w:t>
      </w:r>
      <w:proofErr w:type="spellStart"/>
      <w:r w:rsidRPr="00F20C24">
        <w:rPr>
          <w:b w:val="0"/>
          <w:sz w:val="18"/>
          <w:szCs w:val="18"/>
        </w:rPr>
        <w:t>directamente</w:t>
      </w:r>
      <w:proofErr w:type="spellEnd"/>
      <w:r w:rsidRPr="00F20C24">
        <w:rPr>
          <w:b w:val="0"/>
          <w:sz w:val="18"/>
          <w:szCs w:val="18"/>
        </w:rPr>
        <w:t xml:space="preserve"> na conduta, sem </w:t>
      </w:r>
      <w:proofErr w:type="spellStart"/>
      <w:r w:rsidRPr="00F20C24">
        <w:rPr>
          <w:b w:val="0"/>
          <w:sz w:val="18"/>
          <w:szCs w:val="18"/>
        </w:rPr>
        <w:t>tecto</w:t>
      </w:r>
      <w:proofErr w:type="spellEnd"/>
      <w:r w:rsidRPr="00F20C24">
        <w:rPr>
          <w:b w:val="0"/>
          <w:sz w:val="18"/>
          <w:szCs w:val="18"/>
        </w:rPr>
        <w:t xml:space="preserve"> falso e sem pleno. Nesta configuração, o difusor deverá ter uma gola de entrada superior, através da qual é fixo à conduta. Nas dimensões DN630 e </w:t>
      </w:r>
      <w:r w:rsidR="00EA61B6">
        <w:rPr>
          <w:b w:val="0"/>
          <w:sz w:val="18"/>
          <w:szCs w:val="18"/>
        </w:rPr>
        <w:t>DN</w:t>
      </w:r>
      <w:r w:rsidRPr="00F20C24">
        <w:rPr>
          <w:b w:val="0"/>
          <w:sz w:val="18"/>
          <w:szCs w:val="18"/>
        </w:rPr>
        <w:t xml:space="preserve">800 </w:t>
      </w:r>
      <w:proofErr w:type="gramStart"/>
      <w:r w:rsidRPr="00F20C24">
        <w:rPr>
          <w:b w:val="0"/>
          <w:sz w:val="18"/>
          <w:szCs w:val="18"/>
        </w:rPr>
        <w:t>deverá</w:t>
      </w:r>
      <w:proofErr w:type="gramEnd"/>
      <w:r w:rsidRPr="00F20C24">
        <w:rPr>
          <w:b w:val="0"/>
          <w:sz w:val="18"/>
          <w:szCs w:val="18"/>
        </w:rPr>
        <w:t xml:space="preserve"> ter um segundo conjunto de lâminas anteriores às da placa frontal, para uma melhor distribuição do ar insuflado conseguindo-se uma melhor indução do ar ambiente.</w:t>
      </w:r>
    </w:p>
    <w:p w:rsidR="00F20C24" w:rsidRPr="00F20C24" w:rsidRDefault="00F20C24" w:rsidP="00EA61B6">
      <w:pPr>
        <w:jc w:val="both"/>
        <w:rPr>
          <w:lang w:eastAsia="en-US"/>
        </w:rPr>
      </w:pPr>
    </w:p>
    <w:p w:rsidR="00F20C24" w:rsidRDefault="00F20C24" w:rsidP="00EA61B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20C24">
        <w:rPr>
          <w:rFonts w:ascii="Arial" w:hAnsi="Arial" w:cs="Arial"/>
          <w:sz w:val="18"/>
          <w:szCs w:val="18"/>
          <w:u w:val="single"/>
        </w:rPr>
        <w:t>COM PLENO</w:t>
      </w:r>
      <w:r w:rsidRPr="00F20C24">
        <w:rPr>
          <w:rFonts w:ascii="Arial" w:hAnsi="Arial" w:cs="Arial"/>
          <w:sz w:val="18"/>
          <w:szCs w:val="18"/>
        </w:rPr>
        <w:t>:</w:t>
      </w:r>
    </w:p>
    <w:p w:rsidR="00F20C24" w:rsidRPr="00EA61B6" w:rsidRDefault="00F20C24" w:rsidP="00EA61B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61B6">
        <w:rPr>
          <w:rFonts w:ascii="Arial" w:hAnsi="Arial" w:cs="Arial"/>
          <w:sz w:val="18"/>
          <w:szCs w:val="18"/>
        </w:rPr>
        <w:t>O pleno constitui o interface entre a conduta do ar e a placa frontal de saída do ar. O seu desenho, dimensões e composição são da responsabilidade do fabricante. Deve portanto ser fornecido por este último ou pelo seu distribuidor oficial.</w:t>
      </w:r>
    </w:p>
    <w:p w:rsidR="00EA61B6" w:rsidRPr="00EA61B6" w:rsidRDefault="00EA61B6" w:rsidP="00EA61B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61B6">
        <w:rPr>
          <w:rFonts w:ascii="Arial" w:hAnsi="Arial" w:cs="Arial"/>
          <w:sz w:val="18"/>
          <w:szCs w:val="18"/>
        </w:rPr>
        <w:t xml:space="preserve">Deve ter uma entrada lateral através de uma gola de diâmetro apropriado – </w:t>
      </w:r>
      <w:r w:rsidRPr="00EA61B6">
        <w:rPr>
          <w:rFonts w:ascii="Arial" w:hAnsi="Arial" w:cs="Arial"/>
          <w:sz w:val="18"/>
          <w:szCs w:val="18"/>
          <w:u w:val="single"/>
        </w:rPr>
        <w:t>a conduta de ar deve ter o mesmo tamanho</w:t>
      </w:r>
      <w:r w:rsidRPr="00EA61B6">
        <w:rPr>
          <w:rFonts w:ascii="Arial" w:hAnsi="Arial" w:cs="Arial"/>
          <w:sz w:val="18"/>
          <w:szCs w:val="18"/>
        </w:rPr>
        <w:t>.</w:t>
      </w:r>
    </w:p>
    <w:p w:rsidR="00F20C24" w:rsidRPr="00EA61B6" w:rsidRDefault="00EA61B6" w:rsidP="006B29E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EA61B6">
        <w:rPr>
          <w:rFonts w:ascii="Arial" w:hAnsi="Arial" w:cs="Arial"/>
          <w:sz w:val="18"/>
          <w:szCs w:val="18"/>
        </w:rPr>
        <w:t>No caso dos tamanhos DN315 e DN400 d</w:t>
      </w:r>
      <w:r w:rsidR="00F20C24" w:rsidRPr="00EA61B6">
        <w:rPr>
          <w:rFonts w:ascii="Arial" w:hAnsi="Arial" w:cs="Arial"/>
          <w:sz w:val="18"/>
          <w:szCs w:val="18"/>
        </w:rPr>
        <w:t>eve também</w:t>
      </w:r>
      <w:r w:rsidR="001537FF">
        <w:rPr>
          <w:rFonts w:ascii="Arial" w:hAnsi="Arial" w:cs="Arial"/>
          <w:sz w:val="18"/>
          <w:szCs w:val="18"/>
        </w:rPr>
        <w:t>,</w:t>
      </w:r>
      <w:r w:rsidR="00F20C24" w:rsidRPr="00EA61B6">
        <w:rPr>
          <w:rFonts w:ascii="Arial" w:hAnsi="Arial" w:cs="Arial"/>
          <w:sz w:val="18"/>
          <w:szCs w:val="18"/>
        </w:rPr>
        <w:t xml:space="preserve"> incluir no seu interior</w:t>
      </w:r>
      <w:r w:rsidR="001537FF">
        <w:rPr>
          <w:rFonts w:ascii="Arial" w:hAnsi="Arial" w:cs="Arial"/>
          <w:sz w:val="18"/>
          <w:szCs w:val="18"/>
        </w:rPr>
        <w:t>,</w:t>
      </w:r>
      <w:r w:rsidR="00F20C24" w:rsidRPr="00EA61B6">
        <w:rPr>
          <w:rFonts w:ascii="Arial" w:hAnsi="Arial" w:cs="Arial"/>
          <w:sz w:val="18"/>
          <w:szCs w:val="18"/>
        </w:rPr>
        <w:t xml:space="preserve"> uma placa oblíqua em chapa perfurada de modo a uniformizar a pressão do ar em toda a superfície da placa frontal e conseguir-se assim uma distribuição uniforme de ar no espaço ambiente.</w:t>
      </w:r>
    </w:p>
    <w:p w:rsidR="00071D35" w:rsidRDefault="00071D35" w:rsidP="006B29EE">
      <w:pPr>
        <w:tabs>
          <w:tab w:val="left" w:pos="9540"/>
        </w:tabs>
        <w:jc w:val="both"/>
        <w:rPr>
          <w:rFonts w:ascii="Arial" w:hAnsi="Arial" w:cs="Arial"/>
          <w:b/>
          <w:sz w:val="22"/>
          <w:szCs w:val="22"/>
        </w:rPr>
      </w:pPr>
    </w:p>
    <w:p w:rsidR="00EA61B6" w:rsidRPr="004E6FBB" w:rsidRDefault="00EA61B6" w:rsidP="006B29EE">
      <w:pPr>
        <w:pStyle w:val="Ttulo2"/>
        <w:spacing w:line="360" w:lineRule="auto"/>
      </w:pPr>
      <w:r w:rsidRPr="004E6FBB">
        <w:t>Materiais e acabamento</w:t>
      </w:r>
    </w:p>
    <w:p w:rsidR="00EA61B6" w:rsidRPr="002B1EC1" w:rsidRDefault="00EA61B6" w:rsidP="006B29EE">
      <w:pPr>
        <w:pStyle w:val="PargrafodaLista"/>
        <w:numPr>
          <w:ilvl w:val="0"/>
          <w:numId w:val="2"/>
        </w:numPr>
        <w:spacing w:line="360" w:lineRule="auto"/>
        <w:ind w:left="426" w:hanging="295"/>
        <w:jc w:val="both"/>
        <w:rPr>
          <w:rFonts w:ascii="Arial" w:hAnsi="Arial" w:cs="Arial"/>
          <w:sz w:val="18"/>
          <w:szCs w:val="18"/>
        </w:rPr>
      </w:pPr>
      <w:r w:rsidRPr="002B1EC1">
        <w:rPr>
          <w:rFonts w:ascii="Arial" w:hAnsi="Arial" w:cs="Arial"/>
          <w:sz w:val="18"/>
          <w:szCs w:val="18"/>
        </w:rPr>
        <w:t xml:space="preserve">Anel frontal e </w:t>
      </w:r>
      <w:proofErr w:type="spellStart"/>
      <w:r w:rsidRPr="002B1EC1">
        <w:rPr>
          <w:rFonts w:ascii="Arial" w:hAnsi="Arial" w:cs="Arial"/>
          <w:sz w:val="18"/>
          <w:szCs w:val="18"/>
        </w:rPr>
        <w:t>respectivas</w:t>
      </w:r>
      <w:proofErr w:type="spellEnd"/>
      <w:r w:rsidRPr="002B1EC1">
        <w:rPr>
          <w:rFonts w:ascii="Arial" w:hAnsi="Arial" w:cs="Arial"/>
          <w:sz w:val="18"/>
          <w:szCs w:val="18"/>
        </w:rPr>
        <w:t xml:space="preserve"> lâminas em alumínio;</w:t>
      </w:r>
    </w:p>
    <w:p w:rsidR="00EA61B6" w:rsidRPr="002B1EC1" w:rsidRDefault="00EA61B6" w:rsidP="006B29EE">
      <w:pPr>
        <w:pStyle w:val="PargrafodaLista"/>
        <w:numPr>
          <w:ilvl w:val="0"/>
          <w:numId w:val="2"/>
        </w:numPr>
        <w:spacing w:line="360" w:lineRule="auto"/>
        <w:ind w:left="426" w:hanging="295"/>
        <w:jc w:val="both"/>
        <w:rPr>
          <w:rFonts w:ascii="Arial" w:hAnsi="Arial" w:cs="Arial"/>
          <w:sz w:val="18"/>
          <w:szCs w:val="18"/>
        </w:rPr>
      </w:pPr>
      <w:r w:rsidRPr="002B1EC1">
        <w:rPr>
          <w:rFonts w:ascii="Arial" w:hAnsi="Arial" w:cs="Arial"/>
          <w:sz w:val="18"/>
          <w:szCs w:val="18"/>
        </w:rPr>
        <w:t>Conjunto de lâminas anteriores, corpo do difusor e pleno em chapa de aço galvanizado;</w:t>
      </w:r>
    </w:p>
    <w:p w:rsidR="00EA61B6" w:rsidRPr="002B1EC1" w:rsidRDefault="00EA61B6" w:rsidP="006B29EE">
      <w:pPr>
        <w:pStyle w:val="PargrafodaLista"/>
        <w:numPr>
          <w:ilvl w:val="0"/>
          <w:numId w:val="2"/>
        </w:numPr>
        <w:spacing w:line="360" w:lineRule="auto"/>
        <w:ind w:left="426" w:hanging="295"/>
        <w:jc w:val="both"/>
        <w:rPr>
          <w:rFonts w:ascii="Arial" w:hAnsi="Arial" w:cs="Arial"/>
          <w:sz w:val="18"/>
          <w:szCs w:val="18"/>
        </w:rPr>
      </w:pPr>
      <w:r w:rsidRPr="002B1EC1">
        <w:rPr>
          <w:rFonts w:ascii="Arial" w:hAnsi="Arial" w:cs="Arial"/>
          <w:sz w:val="18"/>
          <w:szCs w:val="18"/>
        </w:rPr>
        <w:t xml:space="preserve">As superfícies da gola frontal e </w:t>
      </w:r>
      <w:proofErr w:type="spellStart"/>
      <w:r w:rsidRPr="002B1EC1">
        <w:rPr>
          <w:rFonts w:ascii="Arial" w:hAnsi="Arial" w:cs="Arial"/>
          <w:sz w:val="18"/>
          <w:szCs w:val="18"/>
        </w:rPr>
        <w:t>respectivas</w:t>
      </w:r>
      <w:proofErr w:type="spellEnd"/>
      <w:r w:rsidRPr="002B1EC1">
        <w:rPr>
          <w:rFonts w:ascii="Arial" w:hAnsi="Arial" w:cs="Arial"/>
          <w:sz w:val="18"/>
          <w:szCs w:val="18"/>
        </w:rPr>
        <w:t xml:space="preserve"> lâminas</w:t>
      </w:r>
      <w:r w:rsidR="002B1EC1" w:rsidRPr="002B1EC1">
        <w:rPr>
          <w:rFonts w:ascii="Arial" w:hAnsi="Arial" w:cs="Arial"/>
          <w:sz w:val="18"/>
          <w:szCs w:val="18"/>
        </w:rPr>
        <w:t xml:space="preserve"> terão um acabamento </w:t>
      </w:r>
      <w:proofErr w:type="spellStart"/>
      <w:r w:rsidR="002B1EC1" w:rsidRPr="002B1EC1">
        <w:rPr>
          <w:rFonts w:ascii="Arial" w:hAnsi="Arial" w:cs="Arial"/>
          <w:sz w:val="18"/>
          <w:szCs w:val="18"/>
        </w:rPr>
        <w:t>termolacado</w:t>
      </w:r>
      <w:proofErr w:type="spellEnd"/>
      <w:r w:rsidRPr="002B1EC1">
        <w:rPr>
          <w:rFonts w:ascii="Arial" w:hAnsi="Arial" w:cs="Arial"/>
          <w:sz w:val="18"/>
          <w:szCs w:val="18"/>
        </w:rPr>
        <w:t xml:space="preserve"> em cor a de</w:t>
      </w:r>
      <w:r w:rsidR="002B1EC1" w:rsidRPr="002B1EC1">
        <w:rPr>
          <w:rFonts w:ascii="Arial" w:hAnsi="Arial" w:cs="Arial"/>
          <w:sz w:val="18"/>
          <w:szCs w:val="18"/>
        </w:rPr>
        <w:t xml:space="preserve">finir pela </w:t>
      </w:r>
      <w:proofErr w:type="spellStart"/>
      <w:r w:rsidR="002B1EC1" w:rsidRPr="002B1EC1">
        <w:rPr>
          <w:rFonts w:ascii="Arial" w:hAnsi="Arial" w:cs="Arial"/>
          <w:sz w:val="18"/>
          <w:szCs w:val="18"/>
        </w:rPr>
        <w:t>arquitectura</w:t>
      </w:r>
      <w:proofErr w:type="spellEnd"/>
      <w:r w:rsidR="002B1EC1" w:rsidRPr="002B1EC1">
        <w:rPr>
          <w:rFonts w:ascii="Arial" w:hAnsi="Arial" w:cs="Arial"/>
          <w:sz w:val="18"/>
          <w:szCs w:val="18"/>
        </w:rPr>
        <w:t>.</w:t>
      </w:r>
    </w:p>
    <w:p w:rsidR="00EA61B6" w:rsidRDefault="00EA61B6" w:rsidP="006B29EE">
      <w:pPr>
        <w:pStyle w:val="Ttulo2"/>
        <w:spacing w:line="360" w:lineRule="auto"/>
      </w:pPr>
    </w:p>
    <w:p w:rsidR="00EA61B6" w:rsidRPr="002B1EC1" w:rsidRDefault="00EA61B6" w:rsidP="006B29EE">
      <w:pPr>
        <w:pStyle w:val="Ttulo2"/>
        <w:spacing w:line="360" w:lineRule="auto"/>
        <w:rPr>
          <w:sz w:val="18"/>
          <w:szCs w:val="18"/>
        </w:rPr>
      </w:pPr>
      <w:r w:rsidRPr="004E6FBB">
        <w:t>Montagem</w:t>
      </w:r>
    </w:p>
    <w:p w:rsidR="00EA61B6" w:rsidRPr="002B1EC1" w:rsidRDefault="00EA61B6" w:rsidP="006B29E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B1EC1">
        <w:rPr>
          <w:rFonts w:ascii="Arial" w:hAnsi="Arial" w:cs="Arial"/>
          <w:sz w:val="18"/>
          <w:szCs w:val="18"/>
        </w:rPr>
        <w:t xml:space="preserve">Este tipo de difusor deve dispor de um conjunto de acessórios de modo a flexibilizar a montagem em qualquer tipo de </w:t>
      </w:r>
      <w:proofErr w:type="spellStart"/>
      <w:r w:rsidRPr="002B1EC1">
        <w:rPr>
          <w:rFonts w:ascii="Arial" w:hAnsi="Arial" w:cs="Arial"/>
          <w:sz w:val="18"/>
          <w:szCs w:val="18"/>
        </w:rPr>
        <w:t>tecto</w:t>
      </w:r>
      <w:proofErr w:type="spellEnd"/>
      <w:r w:rsidRPr="002B1EC1">
        <w:rPr>
          <w:rFonts w:ascii="Arial" w:hAnsi="Arial" w:cs="Arial"/>
          <w:sz w:val="18"/>
          <w:szCs w:val="18"/>
        </w:rPr>
        <w:t xml:space="preserve"> ou conduta. </w:t>
      </w:r>
    </w:p>
    <w:p w:rsidR="00EA61B6" w:rsidRPr="002B1EC1" w:rsidRDefault="00EA61B6" w:rsidP="006B29E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B1EC1">
        <w:rPr>
          <w:rFonts w:ascii="Arial" w:hAnsi="Arial" w:cs="Arial"/>
          <w:sz w:val="18"/>
          <w:szCs w:val="18"/>
        </w:rPr>
        <w:t xml:space="preserve">A sua fixação ao </w:t>
      </w:r>
      <w:proofErr w:type="spellStart"/>
      <w:r w:rsidRPr="002B1EC1">
        <w:rPr>
          <w:rFonts w:ascii="Arial" w:hAnsi="Arial" w:cs="Arial"/>
          <w:sz w:val="18"/>
          <w:szCs w:val="18"/>
        </w:rPr>
        <w:t>tecto</w:t>
      </w:r>
      <w:proofErr w:type="spellEnd"/>
      <w:r w:rsidRPr="002B1EC1">
        <w:rPr>
          <w:rFonts w:ascii="Arial" w:hAnsi="Arial" w:cs="Arial"/>
          <w:sz w:val="18"/>
          <w:szCs w:val="18"/>
        </w:rPr>
        <w:t xml:space="preserve"> real será feita através de cabos ou varões de aço fazendo uso de quatro patilhas situadas no topo das paredes laterais do pleno o</w:t>
      </w:r>
      <w:r w:rsidR="006B29EE">
        <w:rPr>
          <w:rFonts w:ascii="Arial" w:hAnsi="Arial" w:cs="Arial"/>
          <w:sz w:val="18"/>
          <w:szCs w:val="18"/>
        </w:rPr>
        <w:t>u</w:t>
      </w:r>
      <w:r w:rsidR="002B1EC1">
        <w:rPr>
          <w:rFonts w:ascii="Arial" w:hAnsi="Arial" w:cs="Arial"/>
          <w:sz w:val="18"/>
          <w:szCs w:val="18"/>
        </w:rPr>
        <w:t xml:space="preserve"> do corpo do difusor.</w:t>
      </w:r>
    </w:p>
    <w:p w:rsidR="00EA61B6" w:rsidRPr="004E6FBB" w:rsidRDefault="00EA61B6" w:rsidP="006B29EE">
      <w:pPr>
        <w:pStyle w:val="Ttulo2"/>
        <w:spacing w:line="360" w:lineRule="auto"/>
      </w:pPr>
      <w:r w:rsidRPr="004E6FBB">
        <w:t>Dimensionamento</w:t>
      </w:r>
    </w:p>
    <w:p w:rsidR="00EA61B6" w:rsidRDefault="002B1EC1" w:rsidP="006B29E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Deverá ser confirmado o tamanho nominal dos difusores inscritos nas peças desenhadas, através de gráficos, ábacos, ou programa (software) publicados e públicos do fabricante</w:t>
      </w:r>
      <w:r w:rsidR="006B29E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 modo a garantir para os cauda</w:t>
      </w:r>
      <w:r w:rsidR="006B29EE">
        <w:rPr>
          <w:rFonts w:ascii="Arial" w:hAnsi="Arial" w:cs="Arial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 xml:space="preserve"> indicados os seguintes parâmetros:</w:t>
      </w:r>
    </w:p>
    <w:p w:rsidR="002B1EC1" w:rsidRPr="002B1EC1" w:rsidRDefault="002B1EC1" w:rsidP="006B29EE">
      <w:pPr>
        <w:pStyle w:val="PargrafodaLista"/>
        <w:numPr>
          <w:ilvl w:val="0"/>
          <w:numId w:val="3"/>
        </w:numPr>
        <w:spacing w:line="36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2B1EC1">
        <w:rPr>
          <w:rFonts w:ascii="Arial" w:hAnsi="Arial" w:cs="Arial"/>
          <w:sz w:val="18"/>
          <w:szCs w:val="18"/>
        </w:rPr>
        <w:t xml:space="preserve">Velocidade </w:t>
      </w:r>
      <w:proofErr w:type="spellStart"/>
      <w:r w:rsidRPr="002B1EC1">
        <w:rPr>
          <w:rFonts w:ascii="Arial" w:hAnsi="Arial" w:cs="Arial"/>
          <w:sz w:val="18"/>
          <w:szCs w:val="18"/>
        </w:rPr>
        <w:t>efectiva</w:t>
      </w:r>
      <w:proofErr w:type="spellEnd"/>
      <w:r w:rsidRPr="002B1EC1">
        <w:rPr>
          <w:rFonts w:ascii="Arial" w:hAnsi="Arial" w:cs="Arial"/>
          <w:sz w:val="18"/>
          <w:szCs w:val="18"/>
        </w:rPr>
        <w:t xml:space="preserve"> do ar à saída de difusor entre 4 </w:t>
      </w:r>
      <w:r w:rsidR="006B29EE">
        <w:rPr>
          <w:rFonts w:ascii="Arial" w:hAnsi="Arial" w:cs="Arial"/>
          <w:sz w:val="18"/>
          <w:szCs w:val="18"/>
        </w:rPr>
        <w:t>a</w:t>
      </w:r>
      <w:r w:rsidRPr="002B1EC1">
        <w:rPr>
          <w:rFonts w:ascii="Arial" w:hAnsi="Arial" w:cs="Arial"/>
          <w:sz w:val="18"/>
          <w:szCs w:val="18"/>
        </w:rPr>
        <w:t xml:space="preserve"> 12 m/s.</w:t>
      </w:r>
    </w:p>
    <w:p w:rsidR="002B1EC1" w:rsidRPr="002B1EC1" w:rsidRDefault="002B1EC1" w:rsidP="006B29EE">
      <w:pPr>
        <w:pStyle w:val="PargrafodaLista"/>
        <w:numPr>
          <w:ilvl w:val="0"/>
          <w:numId w:val="3"/>
        </w:numPr>
        <w:spacing w:line="36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2B1EC1">
        <w:rPr>
          <w:rFonts w:ascii="Arial" w:hAnsi="Arial" w:cs="Arial"/>
          <w:sz w:val="18"/>
          <w:szCs w:val="18"/>
        </w:rPr>
        <w:t>Perda de carga entre 15 a 90 Pa</w:t>
      </w:r>
    </w:p>
    <w:p w:rsidR="006B29EE" w:rsidRPr="006B29EE" w:rsidRDefault="002B1EC1" w:rsidP="006B29EE">
      <w:pPr>
        <w:pStyle w:val="PargrafodaLista"/>
        <w:numPr>
          <w:ilvl w:val="0"/>
          <w:numId w:val="3"/>
        </w:numPr>
        <w:spacing w:line="36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2B1EC1">
        <w:rPr>
          <w:rFonts w:ascii="Arial" w:hAnsi="Arial" w:cs="Arial"/>
          <w:sz w:val="18"/>
          <w:szCs w:val="18"/>
        </w:rPr>
        <w:t xml:space="preserve">Nível de potência sonora gerada entre 25 </w:t>
      </w:r>
      <w:r w:rsidR="006B29EE">
        <w:rPr>
          <w:rFonts w:ascii="Arial" w:hAnsi="Arial" w:cs="Arial"/>
          <w:sz w:val="18"/>
          <w:szCs w:val="18"/>
        </w:rPr>
        <w:t>a</w:t>
      </w:r>
      <w:r w:rsidRPr="002B1EC1">
        <w:rPr>
          <w:rFonts w:ascii="Arial" w:hAnsi="Arial" w:cs="Arial"/>
          <w:sz w:val="18"/>
          <w:szCs w:val="18"/>
        </w:rPr>
        <w:t xml:space="preserve"> 59 </w:t>
      </w:r>
      <w:proofErr w:type="gramStart"/>
      <w:r w:rsidRPr="002B1EC1">
        <w:rPr>
          <w:rFonts w:ascii="Arial" w:hAnsi="Arial" w:cs="Arial"/>
          <w:sz w:val="18"/>
          <w:szCs w:val="18"/>
        </w:rPr>
        <w:t>dB(A</w:t>
      </w:r>
      <w:proofErr w:type="gramEnd"/>
      <w:r w:rsidRPr="002B1EC1">
        <w:rPr>
          <w:rFonts w:ascii="Arial" w:hAnsi="Arial" w:cs="Arial"/>
          <w:sz w:val="18"/>
          <w:szCs w:val="18"/>
        </w:rPr>
        <w:t>)</w:t>
      </w:r>
    </w:p>
    <w:p w:rsidR="006B29EE" w:rsidRPr="006B29EE" w:rsidRDefault="006B29EE" w:rsidP="006B29E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B29EE">
        <w:rPr>
          <w:rFonts w:ascii="Arial" w:hAnsi="Arial" w:cs="Arial"/>
          <w:sz w:val="18"/>
          <w:szCs w:val="18"/>
        </w:rPr>
        <w:t xml:space="preserve">Deverá ser sempre verificada a velocidade residual do ar na zona ocupada a meia distância entre dois difusores dispostos lado a lado – </w:t>
      </w:r>
      <w:r w:rsidRPr="006B29EE">
        <w:rPr>
          <w:rFonts w:ascii="Arial" w:hAnsi="Arial" w:cs="Arial"/>
          <w:sz w:val="18"/>
          <w:szCs w:val="18"/>
          <w:u w:val="single"/>
        </w:rPr>
        <w:t>esta não deverá ser superior a 0.2 m/s, de forma a não gerar desconforto</w:t>
      </w:r>
      <w:r w:rsidRPr="006B29EE">
        <w:rPr>
          <w:rFonts w:ascii="Arial" w:hAnsi="Arial" w:cs="Arial"/>
          <w:sz w:val="18"/>
          <w:szCs w:val="18"/>
        </w:rPr>
        <w:t>.</w:t>
      </w:r>
    </w:p>
    <w:p w:rsidR="00EA61B6" w:rsidRPr="004E6FBB" w:rsidRDefault="00EA61B6" w:rsidP="00EA61B6">
      <w:pPr>
        <w:spacing w:line="360" w:lineRule="auto"/>
      </w:pPr>
    </w:p>
    <w:p w:rsidR="00FA1F69" w:rsidRPr="007E5189" w:rsidRDefault="00FA1F69" w:rsidP="00071D35">
      <w:pPr>
        <w:tabs>
          <w:tab w:val="left" w:leader="dot" w:pos="3969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2B1EC1" w:rsidRPr="002B1EC1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Marca de referência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 w:rsidR="002B1EC1" w:rsidRPr="002B1EC1">
        <w:rPr>
          <w:rFonts w:ascii="Arial" w:hAnsi="Arial" w:cs="Arial"/>
          <w:b/>
          <w:sz w:val="18"/>
          <w:szCs w:val="18"/>
        </w:rPr>
        <w:t>Trox</w:t>
      </w:r>
      <w:proofErr w:type="spellEnd"/>
      <w:r w:rsidR="002B1EC1" w:rsidRPr="002B1EC1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2B1EC1" w:rsidRPr="002B1EC1">
        <w:rPr>
          <w:rFonts w:ascii="Arial" w:hAnsi="Arial" w:cs="Arial"/>
          <w:b/>
          <w:sz w:val="18"/>
          <w:szCs w:val="18"/>
        </w:rPr>
        <w:t>Technik</w:t>
      </w:r>
      <w:proofErr w:type="spellEnd"/>
    </w:p>
    <w:p w:rsidR="00AE3DB8" w:rsidRPr="0059142F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Distribuidor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Contimetra</w:t>
      </w:r>
      <w:proofErr w:type="spellEnd"/>
      <w:r w:rsidRPr="0059142F">
        <w:rPr>
          <w:rFonts w:ascii="Arial" w:hAnsi="Arial" w:cs="Arial"/>
          <w:b/>
          <w:sz w:val="18"/>
          <w:szCs w:val="18"/>
        </w:rPr>
        <w:t xml:space="preserve"> /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Sistimetra</w:t>
      </w:r>
      <w:proofErr w:type="spellEnd"/>
    </w:p>
    <w:p w:rsidR="002B1EC1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 xml:space="preserve">Modelo </w:t>
      </w:r>
      <w:r w:rsidR="00BB0DD2" w:rsidRPr="00BB0DD2">
        <w:rPr>
          <w:rFonts w:ascii="Arial" w:hAnsi="Arial" w:cs="Arial"/>
          <w:color w:val="000000" w:themeColor="text1"/>
          <w:sz w:val="18"/>
          <w:szCs w:val="18"/>
        </w:rPr>
        <w:tab/>
      </w:r>
      <w:r w:rsidR="006B29E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B1EC1" w:rsidRPr="002B1EC1">
        <w:rPr>
          <w:rFonts w:ascii="Arial" w:hAnsi="Arial" w:cs="Arial"/>
          <w:b/>
          <w:color w:val="000000" w:themeColor="text1"/>
          <w:sz w:val="18"/>
          <w:szCs w:val="18"/>
        </w:rPr>
        <w:t>VDL</w:t>
      </w:r>
      <w:r w:rsidR="001537FF">
        <w:rPr>
          <w:rFonts w:ascii="Arial" w:hAnsi="Arial" w:cs="Arial"/>
          <w:b/>
          <w:color w:val="000000" w:themeColor="text1"/>
          <w:sz w:val="18"/>
          <w:szCs w:val="18"/>
        </w:rPr>
        <w:t>-F</w:t>
      </w:r>
      <w:r w:rsidR="002B1EC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2B1EC1" w:rsidRPr="002B1EC1">
        <w:rPr>
          <w:rFonts w:ascii="Arial" w:hAnsi="Arial" w:cs="Arial"/>
          <w:b/>
          <w:color w:val="000000" w:themeColor="text1"/>
          <w:sz w:val="18"/>
          <w:szCs w:val="18"/>
        </w:rPr>
        <w:t>/</w:t>
      </w:r>
      <w:r w:rsidR="002B1EC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2B1EC1" w:rsidRPr="002B1EC1">
        <w:rPr>
          <w:rFonts w:ascii="Arial" w:hAnsi="Arial" w:cs="Arial"/>
          <w:b/>
          <w:color w:val="000000" w:themeColor="text1"/>
          <w:sz w:val="18"/>
          <w:szCs w:val="18"/>
        </w:rPr>
        <w:t>Tamanho</w:t>
      </w:r>
    </w:p>
    <w:p w:rsidR="00ED4179" w:rsidRPr="0059142F" w:rsidRDefault="002B1EC1" w:rsidP="00BB0DD2">
      <w:pPr>
        <w:tabs>
          <w:tab w:val="left" w:leader="dot" w:pos="3686"/>
        </w:tabs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color w:val="000000" w:themeColor="text1"/>
          <w:sz w:val="18"/>
          <w:szCs w:val="18"/>
        </w:rPr>
        <w:t>Tamanhos</w:t>
      </w:r>
      <w:r>
        <w:rPr>
          <w:rFonts w:ascii="Arial" w:hAnsi="Arial" w:cs="Arial"/>
          <w:color w:val="000000" w:themeColor="text1"/>
          <w:sz w:val="18"/>
          <w:szCs w:val="18"/>
        </w:rPr>
        <w:tab/>
      </w:r>
      <w:r w:rsidR="006B29E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 xml:space="preserve">345  </w:t>
      </w:r>
      <w:proofErr w:type="gramEnd"/>
      <w:r>
        <w:rPr>
          <w:rFonts w:ascii="Arial" w:hAnsi="Arial" w:cs="Arial"/>
          <w:color w:val="000000" w:themeColor="text1"/>
          <w:sz w:val="18"/>
          <w:szCs w:val="18"/>
        </w:rPr>
        <w:t>/ 400 / 630 / 800</w:t>
      </w:r>
    </w:p>
    <w:sectPr w:rsidR="00ED4179" w:rsidRPr="0059142F" w:rsidSect="00E1484C">
      <w:pgSz w:w="11906" w:h="16838"/>
      <w:pgMar w:top="1418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7DA2"/>
    <w:multiLevelType w:val="hybridMultilevel"/>
    <w:tmpl w:val="E73446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04E78"/>
    <w:multiLevelType w:val="hybridMultilevel"/>
    <w:tmpl w:val="A6A69F9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035CC"/>
    <w:multiLevelType w:val="hybridMultilevel"/>
    <w:tmpl w:val="258A93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hyphenationZone w:val="425"/>
  <w:characterSpacingControl w:val="doNotCompress"/>
  <w:compat/>
  <w:rsids>
    <w:rsidRoot w:val="00ED4179"/>
    <w:rsid w:val="00051152"/>
    <w:rsid w:val="00071D35"/>
    <w:rsid w:val="000A4D95"/>
    <w:rsid w:val="000D138D"/>
    <w:rsid w:val="001537FF"/>
    <w:rsid w:val="00155BAF"/>
    <w:rsid w:val="00156159"/>
    <w:rsid w:val="0015620D"/>
    <w:rsid w:val="00215D8D"/>
    <w:rsid w:val="002A27F8"/>
    <w:rsid w:val="002B1EC1"/>
    <w:rsid w:val="002C327D"/>
    <w:rsid w:val="002F4687"/>
    <w:rsid w:val="00363A61"/>
    <w:rsid w:val="003E4CDD"/>
    <w:rsid w:val="00466943"/>
    <w:rsid w:val="004E7025"/>
    <w:rsid w:val="00552FA2"/>
    <w:rsid w:val="0056292C"/>
    <w:rsid w:val="00577324"/>
    <w:rsid w:val="0059142F"/>
    <w:rsid w:val="005A0ED9"/>
    <w:rsid w:val="006B29EE"/>
    <w:rsid w:val="00763009"/>
    <w:rsid w:val="007D3B8E"/>
    <w:rsid w:val="007E5189"/>
    <w:rsid w:val="00887DD1"/>
    <w:rsid w:val="008F0A20"/>
    <w:rsid w:val="009703B4"/>
    <w:rsid w:val="00996B22"/>
    <w:rsid w:val="009B4554"/>
    <w:rsid w:val="00A9332E"/>
    <w:rsid w:val="00AE3DB8"/>
    <w:rsid w:val="00B11B4A"/>
    <w:rsid w:val="00BB0DD2"/>
    <w:rsid w:val="00BB0E29"/>
    <w:rsid w:val="00BD209D"/>
    <w:rsid w:val="00BF5569"/>
    <w:rsid w:val="00C632EF"/>
    <w:rsid w:val="00C6363C"/>
    <w:rsid w:val="00CA716F"/>
    <w:rsid w:val="00DA6BD2"/>
    <w:rsid w:val="00DA7E28"/>
    <w:rsid w:val="00DC0EB6"/>
    <w:rsid w:val="00E1484C"/>
    <w:rsid w:val="00E30EE3"/>
    <w:rsid w:val="00E85F2C"/>
    <w:rsid w:val="00EA5E65"/>
    <w:rsid w:val="00EA61B6"/>
    <w:rsid w:val="00ED4179"/>
    <w:rsid w:val="00F022DD"/>
    <w:rsid w:val="00F20C24"/>
    <w:rsid w:val="00F65ECE"/>
    <w:rsid w:val="00F93FB4"/>
    <w:rsid w:val="00FA1F69"/>
    <w:rsid w:val="00FA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69"/>
    <w:rPr>
      <w:sz w:val="24"/>
      <w:szCs w:val="24"/>
      <w:lang w:eastAsia="pt-PT"/>
    </w:rPr>
  </w:style>
  <w:style w:type="paragraph" w:styleId="Ttulo2">
    <w:name w:val="heading 2"/>
    <w:basedOn w:val="Ttulo3"/>
    <w:next w:val="Normal"/>
    <w:link w:val="Ttulo2Carcter"/>
    <w:qFormat/>
    <w:rsid w:val="00F20C24"/>
    <w:pPr>
      <w:keepLines w:val="0"/>
      <w:spacing w:before="240" w:after="60"/>
      <w:jc w:val="both"/>
      <w:outlineLvl w:val="1"/>
    </w:pPr>
    <w:rPr>
      <w:rFonts w:ascii="Arial" w:eastAsia="Times New Roman" w:hAnsi="Arial" w:cs="Arial"/>
      <w:color w:val="auto"/>
      <w:szCs w:val="26"/>
      <w:lang w:eastAsia="en-US"/>
    </w:rPr>
  </w:style>
  <w:style w:type="paragraph" w:styleId="Ttulo3">
    <w:name w:val="heading 3"/>
    <w:basedOn w:val="Normal"/>
    <w:next w:val="Normal"/>
    <w:link w:val="Ttulo3Carcter"/>
    <w:uiPriority w:val="9"/>
    <w:semiHidden/>
    <w:unhideWhenUsed/>
    <w:qFormat/>
    <w:rsid w:val="00F20C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cter">
    <w:name w:val="Título 2 Carácter"/>
    <w:basedOn w:val="Tipodeletrapredefinidodopargrafo"/>
    <w:link w:val="Ttulo2"/>
    <w:rsid w:val="00F20C24"/>
    <w:rPr>
      <w:rFonts w:ascii="Arial" w:hAnsi="Arial" w:cs="Arial"/>
      <w:b/>
      <w:bCs/>
      <w:sz w:val="24"/>
      <w:szCs w:val="26"/>
      <w:lang w:eastAsia="en-US"/>
    </w:rPr>
  </w:style>
  <w:style w:type="character" w:customStyle="1" w:styleId="Ttulo3Carcter">
    <w:name w:val="Título 3 Carácter"/>
    <w:basedOn w:val="Tipodeletrapredefinidodopargrafo"/>
    <w:link w:val="Ttulo3"/>
    <w:uiPriority w:val="9"/>
    <w:semiHidden/>
    <w:rsid w:val="00F20C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2B1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556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Válvulas dinâmicas de equilíbrio hidráulico PN16</vt:lpstr>
    </vt:vector>
  </TitlesOfParts>
  <Company>CONTIMETRA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Válvulas dinâmicas de equilíbrio hidráulico PN16</dc:title>
  <dc:creator>JGraca</dc:creator>
  <cp:lastModifiedBy>jgraca</cp:lastModifiedBy>
  <cp:revision>9</cp:revision>
  <dcterms:created xsi:type="dcterms:W3CDTF">2013-11-14T15:39:00Z</dcterms:created>
  <dcterms:modified xsi:type="dcterms:W3CDTF">2013-12-10T08:49:00Z</dcterms:modified>
</cp:coreProperties>
</file>