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2" w:rsidRPr="000759EC" w:rsidRDefault="00386DB2" w:rsidP="00E81F49">
      <w:pPr>
        <w:jc w:val="center"/>
        <w:rPr>
          <w:rFonts w:ascii="Arial" w:hAnsi="Arial"/>
        </w:rPr>
      </w:pPr>
    </w:p>
    <w:p w:rsidR="00E81F49" w:rsidRPr="00510CD4" w:rsidRDefault="00510CD4" w:rsidP="00E81F49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510CD4">
        <w:rPr>
          <w:rFonts w:ascii="Arial" w:hAnsi="Arial"/>
          <w:b/>
          <w:sz w:val="28"/>
          <w:szCs w:val="28"/>
          <w:u w:val="single"/>
        </w:rPr>
        <w:t>ESPECIFICAÇÃO TÉCNICA</w:t>
      </w:r>
    </w:p>
    <w:p w:rsidR="00E81F49" w:rsidRPr="000759EC" w:rsidRDefault="00E81F49" w:rsidP="00E81F49">
      <w:pPr>
        <w:jc w:val="center"/>
        <w:rPr>
          <w:rFonts w:ascii="Arial" w:hAnsi="Arial"/>
        </w:rPr>
      </w:pPr>
    </w:p>
    <w:p w:rsidR="00386DB2" w:rsidRPr="000759EC" w:rsidRDefault="00510CD4" w:rsidP="00510CD4">
      <w:pPr>
        <w:spacing w:line="360" w:lineRule="auto"/>
        <w:jc w:val="center"/>
        <w:rPr>
          <w:rFonts w:ascii="Arial" w:hAnsi="Arial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FB</w:t>
      </w:r>
      <w:r w:rsidR="00F152F4">
        <w:rPr>
          <w:rFonts w:ascii="Arial" w:hAnsi="Arial"/>
          <w:b/>
          <w:sz w:val="28"/>
          <w:szCs w:val="28"/>
          <w:u w:val="single"/>
        </w:rPr>
        <w:t>K</w:t>
      </w:r>
    </w:p>
    <w:p w:rsidR="00386DB2" w:rsidRPr="000759EC" w:rsidRDefault="00386DB2" w:rsidP="00E81F49">
      <w:pPr>
        <w:spacing w:line="360" w:lineRule="auto"/>
        <w:jc w:val="both"/>
        <w:rPr>
          <w:rFonts w:ascii="Arial" w:hAnsi="Arial"/>
          <w:u w:val="single"/>
        </w:rPr>
      </w:pPr>
    </w:p>
    <w:p w:rsidR="00E81F49" w:rsidRDefault="00510CD4" w:rsidP="00E81F49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Difusor para chão </w:t>
      </w:r>
      <w:r w:rsidR="000720DD"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u w:val="single"/>
        </w:rPr>
        <w:t xml:space="preserve"> </w:t>
      </w:r>
      <w:r w:rsidR="00F152F4">
        <w:rPr>
          <w:rFonts w:ascii="Arial" w:hAnsi="Arial"/>
          <w:b/>
          <w:u w:val="single"/>
        </w:rPr>
        <w:t>Poliamida</w:t>
      </w:r>
    </w:p>
    <w:p w:rsidR="000720DD" w:rsidRDefault="000720DD" w:rsidP="00E81F49">
      <w:pPr>
        <w:spacing w:line="360" w:lineRule="auto"/>
        <w:jc w:val="both"/>
        <w:rPr>
          <w:rFonts w:ascii="Arial" w:hAnsi="Arial"/>
          <w:b/>
          <w:u w:val="single"/>
        </w:rPr>
      </w:pPr>
    </w:p>
    <w:p w:rsidR="000720DD" w:rsidRPr="00BE38E3" w:rsidRDefault="000720DD" w:rsidP="00E81F49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Descrição</w:t>
      </w:r>
    </w:p>
    <w:p w:rsidR="00E81F49" w:rsidRPr="000759EC" w:rsidRDefault="00E81F49" w:rsidP="00E81F49">
      <w:pPr>
        <w:spacing w:line="360" w:lineRule="auto"/>
        <w:jc w:val="both"/>
        <w:rPr>
          <w:rFonts w:ascii="Arial" w:hAnsi="Arial"/>
          <w:u w:val="single"/>
        </w:rPr>
      </w:pPr>
    </w:p>
    <w:p w:rsidR="00E81F49" w:rsidRPr="00994932" w:rsidRDefault="004E14A7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Difusor próprio para insuflar a</w:t>
      </w:r>
      <w:r w:rsidR="00BD7837">
        <w:rPr>
          <w:rFonts w:ascii="Arial" w:hAnsi="Arial"/>
          <w:sz w:val="18"/>
          <w:szCs w:val="18"/>
        </w:rPr>
        <w:t>r</w:t>
      </w:r>
      <w:r w:rsidR="00564E60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através do chão falso tanto em espaços com pé direito </w:t>
      </w:r>
      <w:proofErr w:type="gramStart"/>
      <w:r>
        <w:rPr>
          <w:rFonts w:ascii="Arial" w:hAnsi="Arial"/>
          <w:sz w:val="18"/>
          <w:szCs w:val="18"/>
        </w:rPr>
        <w:t>baixo</w:t>
      </w:r>
      <w:proofErr w:type="gramEnd"/>
      <w:r>
        <w:rPr>
          <w:rFonts w:ascii="Arial" w:hAnsi="Arial"/>
          <w:sz w:val="18"/>
          <w:szCs w:val="18"/>
        </w:rPr>
        <w:t xml:space="preserve"> como em auditórios e halls de grandes dimensões.</w:t>
      </w:r>
      <w:r w:rsidR="00F556E3">
        <w:rPr>
          <w:rFonts w:ascii="Arial" w:hAnsi="Arial"/>
          <w:sz w:val="18"/>
          <w:szCs w:val="18"/>
        </w:rPr>
        <w:t xml:space="preserve"> Difusão do tipo deslocamento (displacement).</w:t>
      </w:r>
    </w:p>
    <w:p w:rsidR="00C104F5" w:rsidRPr="00994932" w:rsidRDefault="00C104F5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C104F5" w:rsidRPr="00994932" w:rsidRDefault="004E14A7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Deverá induzir o ar na sua vizinhança de modo a conseguir uma distribuição </w:t>
      </w:r>
      <w:r w:rsidR="00BD7837">
        <w:rPr>
          <w:rFonts w:ascii="Arial" w:hAnsi="Arial"/>
          <w:sz w:val="18"/>
          <w:szCs w:val="18"/>
        </w:rPr>
        <w:t xml:space="preserve">horizontal </w:t>
      </w:r>
      <w:r>
        <w:rPr>
          <w:rFonts w:ascii="Arial" w:hAnsi="Arial"/>
          <w:sz w:val="18"/>
          <w:szCs w:val="18"/>
        </w:rPr>
        <w:t xml:space="preserve">uniforme e radialmente </w:t>
      </w:r>
      <w:r w:rsidR="00BD7837">
        <w:rPr>
          <w:rFonts w:ascii="Arial" w:hAnsi="Arial"/>
          <w:sz w:val="18"/>
          <w:szCs w:val="18"/>
        </w:rPr>
        <w:t>(</w:t>
      </w:r>
      <w:proofErr w:type="gramStart"/>
      <w:r w:rsidR="00BD7837">
        <w:rPr>
          <w:rFonts w:ascii="Arial" w:hAnsi="Arial"/>
          <w:sz w:val="18"/>
          <w:szCs w:val="18"/>
        </w:rPr>
        <w:t xml:space="preserve">360º) </w:t>
      </w:r>
      <w:r>
        <w:rPr>
          <w:rFonts w:ascii="Arial" w:hAnsi="Arial"/>
          <w:sz w:val="18"/>
          <w:szCs w:val="18"/>
        </w:rPr>
        <w:t xml:space="preserve"> </w:t>
      </w:r>
      <w:proofErr w:type="gramEnd"/>
      <w:r>
        <w:rPr>
          <w:rFonts w:ascii="Arial" w:hAnsi="Arial"/>
          <w:sz w:val="18"/>
          <w:szCs w:val="18"/>
        </w:rPr>
        <w:t xml:space="preserve">– </w:t>
      </w:r>
      <w:r w:rsidRPr="00BD7837">
        <w:rPr>
          <w:rFonts w:ascii="Arial" w:hAnsi="Arial"/>
          <w:b/>
          <w:sz w:val="18"/>
          <w:szCs w:val="18"/>
        </w:rPr>
        <w:t xml:space="preserve">o jacto </w:t>
      </w:r>
      <w:r w:rsidR="00BD7837" w:rsidRPr="00BD7837">
        <w:rPr>
          <w:rFonts w:ascii="Arial" w:hAnsi="Arial"/>
          <w:b/>
          <w:sz w:val="18"/>
          <w:szCs w:val="18"/>
        </w:rPr>
        <w:t xml:space="preserve">do ar </w:t>
      </w:r>
      <w:r w:rsidRPr="00BD7837">
        <w:rPr>
          <w:rFonts w:ascii="Arial" w:hAnsi="Arial"/>
          <w:b/>
          <w:sz w:val="18"/>
          <w:szCs w:val="18"/>
        </w:rPr>
        <w:t xml:space="preserve">não deverá penetrar </w:t>
      </w:r>
      <w:r w:rsidR="009876FB" w:rsidRPr="00BD7837">
        <w:rPr>
          <w:rFonts w:ascii="Arial" w:hAnsi="Arial"/>
          <w:b/>
          <w:sz w:val="18"/>
          <w:szCs w:val="18"/>
        </w:rPr>
        <w:t>na zona ocupada</w:t>
      </w:r>
      <w:r w:rsidR="009876FB">
        <w:rPr>
          <w:rFonts w:ascii="Arial" w:hAnsi="Arial"/>
          <w:sz w:val="18"/>
          <w:szCs w:val="18"/>
        </w:rPr>
        <w:t>.</w:t>
      </w:r>
    </w:p>
    <w:p w:rsidR="00C104F5" w:rsidRPr="00994932" w:rsidRDefault="00C104F5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CA4452" w:rsidRPr="00994932" w:rsidRDefault="009876FB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 temperatura do ar de insuflação não deverá ser inferior a </w:t>
      </w:r>
      <w:r w:rsidRPr="00BD7837">
        <w:rPr>
          <w:rFonts w:ascii="Arial" w:hAnsi="Arial"/>
          <w:b/>
          <w:sz w:val="18"/>
          <w:szCs w:val="18"/>
        </w:rPr>
        <w:t>6ºC</w:t>
      </w:r>
      <w:r>
        <w:rPr>
          <w:rFonts w:ascii="Arial" w:hAnsi="Arial"/>
          <w:sz w:val="18"/>
          <w:szCs w:val="18"/>
        </w:rPr>
        <w:t xml:space="preserve"> em relação à temperatura ambiente. Deverá ser testado para forças de ruptura duas vezes superiores à </w:t>
      </w:r>
      <w:r w:rsidR="001F4982">
        <w:rPr>
          <w:rFonts w:ascii="Arial" w:hAnsi="Arial"/>
          <w:sz w:val="18"/>
          <w:szCs w:val="18"/>
        </w:rPr>
        <w:t xml:space="preserve">maior carga pontual espectável – nunca inferior a </w:t>
      </w:r>
      <w:r w:rsidR="00F152F4">
        <w:rPr>
          <w:rFonts w:ascii="Arial" w:hAnsi="Arial"/>
          <w:sz w:val="18"/>
          <w:szCs w:val="18"/>
        </w:rPr>
        <w:t>2</w:t>
      </w:r>
      <w:r w:rsidR="001F4982">
        <w:rPr>
          <w:rFonts w:ascii="Arial" w:hAnsi="Arial"/>
          <w:sz w:val="18"/>
          <w:szCs w:val="18"/>
        </w:rPr>
        <w:t xml:space="preserve"> KN numa área quadrada de 24mm de lado em qualquer zona da superfície frontal do difusor.</w:t>
      </w:r>
    </w:p>
    <w:p w:rsidR="00526F8D" w:rsidRPr="00994932" w:rsidRDefault="00526F8D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1C0C7F" w:rsidRDefault="00480F0A" w:rsidP="00E81F49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Constituição</w:t>
      </w:r>
    </w:p>
    <w:p w:rsidR="00994932" w:rsidRPr="00BE38E3" w:rsidRDefault="00994932" w:rsidP="00E81F49">
      <w:pPr>
        <w:spacing w:line="360" w:lineRule="auto"/>
        <w:jc w:val="both"/>
        <w:rPr>
          <w:rFonts w:ascii="Arial" w:hAnsi="Arial"/>
          <w:b/>
          <w:u w:val="single"/>
        </w:rPr>
      </w:pPr>
    </w:p>
    <w:p w:rsidR="001C0C7F" w:rsidRPr="00994932" w:rsidRDefault="00480F0A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Deverá ser constituído </w:t>
      </w:r>
      <w:proofErr w:type="gramStart"/>
      <w:r>
        <w:rPr>
          <w:rFonts w:ascii="Arial" w:hAnsi="Arial"/>
          <w:sz w:val="18"/>
          <w:szCs w:val="18"/>
        </w:rPr>
        <w:t>por</w:t>
      </w:r>
      <w:proofErr w:type="gramEnd"/>
      <w:r>
        <w:rPr>
          <w:rFonts w:ascii="Arial" w:hAnsi="Arial"/>
          <w:sz w:val="18"/>
          <w:szCs w:val="18"/>
        </w:rPr>
        <w:t xml:space="preserve">: núcleo central com deflector de ar – para permitir uma correcta distribuição horizontal do ar; um anel de remate e suporte do núcleo central, incluindo 4 molas para fixação do mesmo à placa de chão; um colector de pó com função adicional de ajuste do caudal de </w:t>
      </w:r>
      <w:proofErr w:type="gramStart"/>
      <w:r>
        <w:rPr>
          <w:rFonts w:ascii="Arial" w:hAnsi="Arial"/>
          <w:sz w:val="18"/>
          <w:szCs w:val="18"/>
        </w:rPr>
        <w:t xml:space="preserve">ar.  </w:t>
      </w:r>
      <w:proofErr w:type="gramEnd"/>
      <w:r>
        <w:rPr>
          <w:rFonts w:ascii="Arial" w:hAnsi="Arial"/>
          <w:sz w:val="18"/>
          <w:szCs w:val="18"/>
        </w:rPr>
        <w:t xml:space="preserve">O </w:t>
      </w:r>
      <w:r w:rsidR="002E1FAB">
        <w:rPr>
          <w:rFonts w:ascii="Arial" w:hAnsi="Arial"/>
          <w:sz w:val="18"/>
          <w:szCs w:val="18"/>
        </w:rPr>
        <w:t xml:space="preserve">conjunto núcleo central e o colector de pó </w:t>
      </w:r>
      <w:r w:rsidR="00BD7837">
        <w:rPr>
          <w:rFonts w:ascii="Arial" w:hAnsi="Arial"/>
          <w:sz w:val="18"/>
          <w:szCs w:val="18"/>
        </w:rPr>
        <w:t>deverão constituir</w:t>
      </w:r>
      <w:r w:rsidR="002E1FAB">
        <w:rPr>
          <w:rFonts w:ascii="Arial" w:hAnsi="Arial"/>
          <w:sz w:val="18"/>
          <w:szCs w:val="18"/>
        </w:rPr>
        <w:t xml:space="preserve"> um só elemento que deverá ser facilmente extraível para limpeza adequada e ajuste do caudal de ar individual.</w:t>
      </w:r>
    </w:p>
    <w:p w:rsidR="001C0C7F" w:rsidRPr="000759EC" w:rsidRDefault="001C0C7F" w:rsidP="00E81F49">
      <w:pPr>
        <w:spacing w:line="360" w:lineRule="auto"/>
        <w:jc w:val="both"/>
        <w:rPr>
          <w:rFonts w:ascii="Arial" w:hAnsi="Arial"/>
        </w:rPr>
      </w:pPr>
    </w:p>
    <w:p w:rsidR="002E1FAB" w:rsidRDefault="002E1FAB" w:rsidP="002E1FAB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Montagem</w:t>
      </w:r>
    </w:p>
    <w:p w:rsidR="00994932" w:rsidRDefault="00994932" w:rsidP="00E81F49">
      <w:pPr>
        <w:spacing w:line="360" w:lineRule="auto"/>
        <w:jc w:val="both"/>
        <w:rPr>
          <w:rFonts w:ascii="Arial" w:hAnsi="Arial"/>
        </w:rPr>
      </w:pPr>
    </w:p>
    <w:p w:rsidR="002E1FAB" w:rsidRDefault="002E1FAB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Poderá ser de 2 tipos consoante o material do chão falso e a estética exigida pela arquitectura:</w:t>
      </w:r>
    </w:p>
    <w:p w:rsidR="002E1FAB" w:rsidRDefault="002E1FAB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Ind w:w="817" w:type="dxa"/>
        <w:tblLook w:val="04A0"/>
      </w:tblPr>
      <w:tblGrid>
        <w:gridCol w:w="7827"/>
      </w:tblGrid>
      <w:tr w:rsidR="002E1FAB" w:rsidRPr="00CE760D" w:rsidTr="00CE760D">
        <w:tc>
          <w:tcPr>
            <w:tcW w:w="7827" w:type="dxa"/>
          </w:tcPr>
          <w:p w:rsidR="002E1FAB" w:rsidRPr="00CE760D" w:rsidRDefault="002E1FAB" w:rsidP="00CE760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CE760D">
              <w:rPr>
                <w:rFonts w:ascii="Arial" w:hAnsi="Arial"/>
                <w:sz w:val="18"/>
                <w:szCs w:val="18"/>
              </w:rPr>
              <w:sym w:font="Symbol" w:char="F0AE"/>
            </w:r>
            <w:r w:rsidRPr="00CE760D">
              <w:rPr>
                <w:rFonts w:ascii="Arial" w:hAnsi="Arial"/>
                <w:sz w:val="18"/>
                <w:szCs w:val="18"/>
              </w:rPr>
              <w:t xml:space="preserve">   Montagem através de aro de montagem:</w:t>
            </w:r>
          </w:p>
        </w:tc>
      </w:tr>
      <w:tr w:rsidR="002E1FAB" w:rsidRPr="00CE760D" w:rsidTr="00CE760D">
        <w:tc>
          <w:tcPr>
            <w:tcW w:w="7402" w:type="dxa"/>
          </w:tcPr>
          <w:p w:rsidR="002E1FAB" w:rsidRPr="00CE760D" w:rsidRDefault="002E1FAB" w:rsidP="00CE760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CE760D">
              <w:rPr>
                <w:rFonts w:ascii="Arial" w:hAnsi="Arial"/>
                <w:sz w:val="18"/>
                <w:szCs w:val="18"/>
              </w:rPr>
              <w:t xml:space="preserve">A abertura no chão falso é rematada </w:t>
            </w:r>
            <w:r w:rsidR="00BB0380" w:rsidRPr="00CE760D">
              <w:rPr>
                <w:rFonts w:ascii="Arial" w:hAnsi="Arial"/>
                <w:sz w:val="18"/>
                <w:szCs w:val="18"/>
              </w:rPr>
              <w:t>convenientemente e o núcleo central fica assente na cota correcta com um perfeito alinhamento com a superfície do mesmo.</w:t>
            </w:r>
          </w:p>
          <w:p w:rsidR="00BB0380" w:rsidRPr="00CE760D" w:rsidRDefault="00BB0380" w:rsidP="00CE760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CE760D">
              <w:rPr>
                <w:rFonts w:ascii="Arial" w:hAnsi="Arial"/>
                <w:sz w:val="18"/>
                <w:szCs w:val="18"/>
              </w:rPr>
              <w:t>Exemplo de chão falso: madeira, ou similar</w:t>
            </w:r>
            <w:r w:rsidR="00F556E3">
              <w:rPr>
                <w:rFonts w:ascii="Arial" w:hAnsi="Arial"/>
                <w:sz w:val="18"/>
                <w:szCs w:val="18"/>
              </w:rPr>
              <w:t>,</w:t>
            </w:r>
            <w:r w:rsidRPr="00CE760D">
              <w:rPr>
                <w:rFonts w:ascii="Arial" w:hAnsi="Arial"/>
                <w:sz w:val="18"/>
                <w:szCs w:val="18"/>
              </w:rPr>
              <w:t xml:space="preserve"> com ou sem alcatifa.</w:t>
            </w:r>
          </w:p>
        </w:tc>
      </w:tr>
    </w:tbl>
    <w:p w:rsidR="002E1FAB" w:rsidRDefault="002E1FAB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Ind w:w="817" w:type="dxa"/>
        <w:tblLook w:val="04A0"/>
      </w:tblPr>
      <w:tblGrid>
        <w:gridCol w:w="7827"/>
      </w:tblGrid>
      <w:tr w:rsidR="00BB0380" w:rsidRPr="00CE760D" w:rsidTr="00CE760D">
        <w:tc>
          <w:tcPr>
            <w:tcW w:w="7827" w:type="dxa"/>
          </w:tcPr>
          <w:p w:rsidR="00BB0380" w:rsidRPr="00CE760D" w:rsidRDefault="00BB0380" w:rsidP="00CE760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CE760D">
              <w:rPr>
                <w:rFonts w:ascii="Arial" w:hAnsi="Arial"/>
                <w:sz w:val="18"/>
                <w:szCs w:val="18"/>
              </w:rPr>
              <w:sym w:font="Symbol" w:char="F0AE"/>
            </w:r>
            <w:r w:rsidRPr="00CE760D">
              <w:rPr>
                <w:rFonts w:ascii="Arial" w:hAnsi="Arial"/>
                <w:sz w:val="18"/>
                <w:szCs w:val="18"/>
              </w:rPr>
              <w:t xml:space="preserve">   Montagem directa do núcleo central na placa de chão falso:</w:t>
            </w:r>
          </w:p>
        </w:tc>
      </w:tr>
      <w:tr w:rsidR="00BB0380" w:rsidRPr="00CE760D" w:rsidTr="00CE760D">
        <w:tc>
          <w:tcPr>
            <w:tcW w:w="7402" w:type="dxa"/>
          </w:tcPr>
          <w:p w:rsidR="00BB0380" w:rsidRPr="00CE760D" w:rsidRDefault="00BB0380" w:rsidP="00CE760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CE760D">
              <w:rPr>
                <w:rFonts w:ascii="Arial" w:hAnsi="Arial"/>
                <w:sz w:val="18"/>
                <w:szCs w:val="18"/>
              </w:rPr>
              <w:t xml:space="preserve">A abertura superficial terá de ser perfeita tendo numa cota infeior um entalhe para assentamento do núcleo central. </w:t>
            </w:r>
          </w:p>
          <w:p w:rsidR="00BB0380" w:rsidRPr="00CE760D" w:rsidRDefault="00BB0380" w:rsidP="00CE760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CE760D">
              <w:rPr>
                <w:rFonts w:ascii="Arial" w:hAnsi="Arial"/>
                <w:sz w:val="18"/>
                <w:szCs w:val="18"/>
              </w:rPr>
              <w:t>Exemplo: pedra ou similar</w:t>
            </w:r>
          </w:p>
        </w:tc>
      </w:tr>
    </w:tbl>
    <w:p w:rsidR="002E1FAB" w:rsidRDefault="00BB0380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14303F">
        <w:rPr>
          <w:rFonts w:ascii="Arial" w:hAnsi="Arial"/>
          <w:b/>
          <w:sz w:val="18"/>
          <w:szCs w:val="18"/>
        </w:rPr>
        <w:lastRenderedPageBreak/>
        <w:t>IMPORTANTE</w:t>
      </w:r>
      <w:r>
        <w:rPr>
          <w:rFonts w:ascii="Arial" w:hAnsi="Arial"/>
          <w:sz w:val="18"/>
          <w:szCs w:val="18"/>
        </w:rPr>
        <w:t>: No caso de placas de chão falso</w:t>
      </w:r>
      <w:r w:rsidR="0014303F">
        <w:rPr>
          <w:rFonts w:ascii="Arial" w:hAnsi="Arial"/>
          <w:sz w:val="18"/>
          <w:szCs w:val="18"/>
        </w:rPr>
        <w:t xml:space="preserve"> com espessura superior a 70mm é necessário avaliar com pormenor a inserção do difusor nas mesmas de modo a não comprometer a correcta distribuição d</w:t>
      </w:r>
      <w:r w:rsidR="00F556E3">
        <w:rPr>
          <w:rFonts w:ascii="Arial" w:hAnsi="Arial"/>
          <w:sz w:val="18"/>
          <w:szCs w:val="18"/>
        </w:rPr>
        <w:t xml:space="preserve">o </w:t>
      </w:r>
      <w:r w:rsidR="0014303F">
        <w:rPr>
          <w:rFonts w:ascii="Arial" w:hAnsi="Arial"/>
          <w:sz w:val="18"/>
          <w:szCs w:val="18"/>
        </w:rPr>
        <w:t>ar.</w:t>
      </w:r>
    </w:p>
    <w:p w:rsidR="0014303F" w:rsidRDefault="0014303F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14303F" w:rsidRDefault="0014303F" w:rsidP="0014303F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Materiais / Acabamentos</w:t>
      </w:r>
    </w:p>
    <w:p w:rsidR="0014303F" w:rsidRDefault="0014303F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6C53BF" w:rsidRDefault="006C53BF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Núcleo central</w:t>
      </w:r>
      <w:r w:rsidR="00F152F4"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 xml:space="preserve">aro de montagem </w:t>
      </w:r>
      <w:r w:rsidR="00F152F4">
        <w:rPr>
          <w:rFonts w:ascii="Arial" w:hAnsi="Arial"/>
          <w:sz w:val="18"/>
          <w:szCs w:val="18"/>
        </w:rPr>
        <w:t xml:space="preserve">e elemento </w:t>
      </w:r>
      <w:r w:rsidR="00666F24">
        <w:rPr>
          <w:rFonts w:ascii="Arial" w:hAnsi="Arial"/>
          <w:sz w:val="18"/>
          <w:szCs w:val="18"/>
        </w:rPr>
        <w:t xml:space="preserve">deflector em poliamida (PA </w:t>
      </w:r>
      <w:r w:rsidR="00F152F4">
        <w:rPr>
          <w:rFonts w:ascii="Arial" w:hAnsi="Arial"/>
          <w:sz w:val="18"/>
          <w:szCs w:val="18"/>
        </w:rPr>
        <w:t>6</w:t>
      </w:r>
      <w:r w:rsidR="00666F24">
        <w:rPr>
          <w:rFonts w:ascii="Arial" w:hAnsi="Arial"/>
          <w:sz w:val="18"/>
          <w:szCs w:val="18"/>
        </w:rPr>
        <w:t>-VO)</w:t>
      </w:r>
      <w:r w:rsidR="00F556E3">
        <w:rPr>
          <w:rFonts w:ascii="Arial" w:hAnsi="Arial"/>
          <w:sz w:val="18"/>
          <w:szCs w:val="18"/>
        </w:rPr>
        <w:t>,</w:t>
      </w:r>
      <w:r w:rsidR="00666F24">
        <w:rPr>
          <w:rFonts w:ascii="Arial" w:hAnsi="Arial"/>
          <w:sz w:val="18"/>
          <w:szCs w:val="18"/>
        </w:rPr>
        <w:t xml:space="preserve"> resistente ao fogo de acordo com UL94</w:t>
      </w:r>
      <w:r w:rsidR="00F556E3">
        <w:rPr>
          <w:rFonts w:ascii="Arial" w:hAnsi="Arial"/>
          <w:sz w:val="18"/>
          <w:szCs w:val="18"/>
        </w:rPr>
        <w:t>,</w:t>
      </w:r>
      <w:r w:rsidR="00666F24">
        <w:rPr>
          <w:rFonts w:ascii="Arial" w:hAnsi="Arial"/>
          <w:sz w:val="18"/>
          <w:szCs w:val="18"/>
        </w:rPr>
        <w:t xml:space="preserve"> de cor preta (aprox. RAL 9005)</w:t>
      </w:r>
      <w:r w:rsidR="00F152F4">
        <w:rPr>
          <w:rFonts w:ascii="Arial" w:hAnsi="Arial"/>
          <w:sz w:val="18"/>
          <w:szCs w:val="18"/>
        </w:rPr>
        <w:t xml:space="preserve"> ou cor cinzento (RAL 7037)</w:t>
      </w:r>
      <w:r w:rsidR="00666F24">
        <w:rPr>
          <w:rFonts w:ascii="Arial" w:hAnsi="Arial"/>
          <w:sz w:val="18"/>
          <w:szCs w:val="18"/>
        </w:rPr>
        <w:t>.</w:t>
      </w:r>
      <w:r w:rsidR="00F152F4">
        <w:rPr>
          <w:rFonts w:ascii="Arial" w:hAnsi="Arial"/>
          <w:sz w:val="18"/>
          <w:szCs w:val="18"/>
        </w:rPr>
        <w:t xml:space="preserve"> Colector de pó em plástico (ABS)</w:t>
      </w:r>
      <w:r w:rsidR="00F556E3">
        <w:rPr>
          <w:rFonts w:ascii="Arial" w:hAnsi="Arial"/>
          <w:sz w:val="18"/>
          <w:szCs w:val="18"/>
        </w:rPr>
        <w:t>,</w:t>
      </w:r>
      <w:r w:rsidR="00F152F4">
        <w:rPr>
          <w:rFonts w:ascii="Arial" w:hAnsi="Arial"/>
          <w:sz w:val="18"/>
          <w:szCs w:val="18"/>
        </w:rPr>
        <w:t xml:space="preserve"> resistente ao fogo de acordo com UL94</w:t>
      </w:r>
      <w:r w:rsidR="00F556E3">
        <w:rPr>
          <w:rFonts w:ascii="Arial" w:hAnsi="Arial"/>
          <w:sz w:val="18"/>
          <w:szCs w:val="18"/>
        </w:rPr>
        <w:t>,</w:t>
      </w:r>
      <w:r w:rsidR="00F152F4">
        <w:rPr>
          <w:rFonts w:ascii="Arial" w:hAnsi="Arial"/>
          <w:sz w:val="18"/>
          <w:szCs w:val="18"/>
        </w:rPr>
        <w:t xml:space="preserve"> de cor preta (aprox. RAL 9005). </w:t>
      </w:r>
      <w:r w:rsidR="00A941E7">
        <w:rPr>
          <w:rFonts w:ascii="Arial" w:hAnsi="Arial"/>
          <w:sz w:val="18"/>
          <w:szCs w:val="18"/>
        </w:rPr>
        <w:t>Parafuso central e varão estabilizador em aço galvanizado.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076DDE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Dimensionamento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Deverá ser feito com recurso a software, ábacos ou gráficos, etc. </w:t>
      </w:r>
      <w:proofErr w:type="gramStart"/>
      <w:r>
        <w:rPr>
          <w:rFonts w:ascii="Arial" w:hAnsi="Arial"/>
          <w:sz w:val="18"/>
          <w:szCs w:val="18"/>
        </w:rPr>
        <w:t>de</w:t>
      </w:r>
      <w:proofErr w:type="gramEnd"/>
      <w:r>
        <w:rPr>
          <w:rFonts w:ascii="Arial" w:hAnsi="Arial"/>
          <w:sz w:val="18"/>
          <w:szCs w:val="18"/>
        </w:rPr>
        <w:t xml:space="preserve"> fabricante idóneo de modo a acautelar entre outros os principais parâmetros abaixo indicados.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Symbol" w:char="F0AE"/>
      </w:r>
      <w:r>
        <w:rPr>
          <w:rFonts w:ascii="Arial" w:hAnsi="Arial"/>
          <w:sz w:val="18"/>
          <w:szCs w:val="18"/>
        </w:rPr>
        <w:t xml:space="preserve"> Velocidade residual e temperatura do ar </w:t>
      </w:r>
      <w:r w:rsidR="00BD7837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diversas distâncias do difusor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Symbol" w:char="F0AE"/>
      </w:r>
      <w:r>
        <w:rPr>
          <w:rFonts w:ascii="Arial" w:hAnsi="Arial"/>
          <w:sz w:val="18"/>
          <w:szCs w:val="18"/>
        </w:rPr>
        <w:t xml:space="preserve"> Nível de potência sonora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Symbol" w:char="F0AE"/>
      </w:r>
      <w:r>
        <w:rPr>
          <w:rFonts w:ascii="Arial" w:hAnsi="Arial"/>
          <w:sz w:val="18"/>
          <w:szCs w:val="18"/>
        </w:rPr>
        <w:t xml:space="preserve"> Perda de carga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Marca de referência: </w:t>
      </w:r>
      <w:r w:rsidRPr="00076DDE">
        <w:rPr>
          <w:rFonts w:ascii="Arial" w:hAnsi="Arial"/>
          <w:b/>
          <w:sz w:val="18"/>
          <w:szCs w:val="18"/>
        </w:rPr>
        <w:t>TROX TECHNIK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Distribuidor: </w:t>
      </w:r>
      <w:r w:rsidRPr="00076DDE">
        <w:rPr>
          <w:rFonts w:ascii="Arial" w:hAnsi="Arial"/>
          <w:b/>
          <w:sz w:val="18"/>
          <w:szCs w:val="18"/>
        </w:rPr>
        <w:t>Contimetra</w:t>
      </w:r>
      <w:r w:rsidR="00BD7837">
        <w:rPr>
          <w:rFonts w:ascii="Arial" w:hAnsi="Arial"/>
          <w:b/>
          <w:sz w:val="18"/>
          <w:szCs w:val="18"/>
        </w:rPr>
        <w:t xml:space="preserve"> / Sistimetra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076DDE" w:rsidRDefault="00076DDE" w:rsidP="00076DDE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Pr="00BD7837" w:rsidRDefault="00076DDE" w:rsidP="00076DDE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Com aro de remate e suporte: </w:t>
      </w:r>
      <w:r w:rsidRPr="00BD7837">
        <w:rPr>
          <w:rFonts w:ascii="Arial" w:hAnsi="Arial"/>
          <w:b/>
          <w:sz w:val="18"/>
          <w:szCs w:val="18"/>
        </w:rPr>
        <w:t>FB</w:t>
      </w:r>
      <w:r w:rsidR="00F152F4" w:rsidRPr="00BD7837">
        <w:rPr>
          <w:rFonts w:ascii="Arial" w:hAnsi="Arial"/>
          <w:b/>
          <w:sz w:val="18"/>
          <w:szCs w:val="18"/>
        </w:rPr>
        <w:t>K</w:t>
      </w:r>
      <w:r w:rsidRPr="00BD7837">
        <w:rPr>
          <w:rFonts w:ascii="Arial" w:hAnsi="Arial"/>
          <w:b/>
          <w:sz w:val="18"/>
          <w:szCs w:val="18"/>
        </w:rPr>
        <w:t xml:space="preserve">-1-H-KF-SM / TAM </w:t>
      </w:r>
      <w:r w:rsidR="00F152F4" w:rsidRPr="00BD7837">
        <w:rPr>
          <w:rFonts w:ascii="Arial" w:hAnsi="Arial"/>
          <w:b/>
          <w:sz w:val="18"/>
          <w:szCs w:val="18"/>
        </w:rPr>
        <w:t>/ V00 / RAL 9005 (1)</w:t>
      </w:r>
    </w:p>
    <w:p w:rsidR="00076DDE" w:rsidRPr="00BD7837" w:rsidRDefault="00076DDE" w:rsidP="00076DDE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Sem aro de remate: </w:t>
      </w:r>
      <w:r w:rsidRPr="00BD7837">
        <w:rPr>
          <w:rFonts w:ascii="Arial" w:hAnsi="Arial"/>
          <w:b/>
          <w:sz w:val="18"/>
          <w:szCs w:val="18"/>
        </w:rPr>
        <w:t>FB</w:t>
      </w:r>
      <w:r w:rsidR="00BD7837">
        <w:rPr>
          <w:rFonts w:ascii="Arial" w:hAnsi="Arial"/>
          <w:b/>
          <w:sz w:val="18"/>
          <w:szCs w:val="18"/>
        </w:rPr>
        <w:t>K</w:t>
      </w:r>
      <w:r w:rsidRPr="00BD7837">
        <w:rPr>
          <w:rFonts w:ascii="Arial" w:hAnsi="Arial"/>
          <w:b/>
          <w:sz w:val="18"/>
          <w:szCs w:val="18"/>
        </w:rPr>
        <w:t xml:space="preserve">-1-H-SM / TAM </w:t>
      </w:r>
      <w:r w:rsidR="00F152F4" w:rsidRPr="00BD7837">
        <w:rPr>
          <w:rFonts w:ascii="Arial" w:hAnsi="Arial"/>
          <w:b/>
          <w:sz w:val="18"/>
          <w:szCs w:val="18"/>
        </w:rPr>
        <w:t xml:space="preserve">/ V00 / RAL 9005 </w:t>
      </w:r>
      <w:r w:rsidRPr="00BD7837">
        <w:rPr>
          <w:rFonts w:ascii="Arial" w:hAnsi="Arial"/>
          <w:b/>
          <w:sz w:val="18"/>
          <w:szCs w:val="18"/>
        </w:rPr>
        <w:t>(1)</w:t>
      </w:r>
    </w:p>
    <w:p w:rsidR="00076DDE" w:rsidRDefault="00076DDE" w:rsidP="00076DDE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F556E3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TAM = </w:t>
      </w:r>
      <w:proofErr w:type="gramStart"/>
      <w:r>
        <w:rPr>
          <w:rFonts w:ascii="Arial" w:hAnsi="Arial"/>
          <w:sz w:val="18"/>
          <w:szCs w:val="18"/>
        </w:rPr>
        <w:t>150  caudal</w:t>
      </w:r>
      <w:proofErr w:type="gramEnd"/>
      <w:r>
        <w:rPr>
          <w:rFonts w:ascii="Arial" w:hAnsi="Arial"/>
          <w:sz w:val="18"/>
          <w:szCs w:val="18"/>
        </w:rPr>
        <w:t xml:space="preserve"> de ar até 90 m</w:t>
      </w:r>
      <w:r w:rsidRPr="00076DDE">
        <w:rPr>
          <w:rFonts w:ascii="Arial" w:hAnsi="Arial"/>
          <w:sz w:val="18"/>
          <w:szCs w:val="18"/>
          <w:vertAlign w:val="superscript"/>
        </w:rPr>
        <w:t>3</w:t>
      </w:r>
      <w:r>
        <w:rPr>
          <w:rFonts w:ascii="Arial" w:hAnsi="Arial"/>
          <w:sz w:val="18"/>
          <w:szCs w:val="18"/>
        </w:rPr>
        <w:t>/h</w:t>
      </w:r>
    </w:p>
    <w:p w:rsidR="00076DDE" w:rsidRDefault="00076DDE" w:rsidP="00F556E3">
      <w:pPr>
        <w:spacing w:line="360" w:lineRule="auto"/>
        <w:ind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TAM = 200 caudal de ar até 140 m</w:t>
      </w:r>
      <w:r w:rsidRPr="00076DDE">
        <w:rPr>
          <w:rFonts w:ascii="Arial" w:hAnsi="Arial"/>
          <w:sz w:val="18"/>
          <w:szCs w:val="18"/>
          <w:vertAlign w:val="superscript"/>
        </w:rPr>
        <w:t>3</w:t>
      </w:r>
      <w:r>
        <w:rPr>
          <w:rFonts w:ascii="Arial" w:hAnsi="Arial"/>
          <w:sz w:val="18"/>
          <w:szCs w:val="18"/>
        </w:rPr>
        <w:t>/h</w:t>
      </w:r>
    </w:p>
    <w:p w:rsidR="00076DDE" w:rsidRPr="00BD7837" w:rsidRDefault="00F152F4" w:rsidP="00F556E3">
      <w:pPr>
        <w:spacing w:line="360" w:lineRule="auto"/>
        <w:ind w:firstLine="708"/>
        <w:jc w:val="both"/>
        <w:rPr>
          <w:rFonts w:ascii="Arial" w:hAnsi="Arial"/>
          <w:sz w:val="18"/>
          <w:szCs w:val="18"/>
        </w:rPr>
      </w:pPr>
      <w:r w:rsidRPr="00BD7837">
        <w:rPr>
          <w:rFonts w:ascii="Arial" w:hAnsi="Arial"/>
          <w:sz w:val="18"/>
          <w:szCs w:val="18"/>
        </w:rPr>
        <w:t>RAL 9005</w:t>
      </w:r>
      <w:r w:rsidR="00BD7837" w:rsidRPr="00BD7837">
        <w:rPr>
          <w:rFonts w:ascii="Arial" w:hAnsi="Arial"/>
          <w:sz w:val="18"/>
          <w:szCs w:val="18"/>
        </w:rPr>
        <w:t xml:space="preserve"> (preto)</w:t>
      </w:r>
      <w:r w:rsidRPr="00BD7837">
        <w:rPr>
          <w:rFonts w:ascii="Arial" w:hAnsi="Arial"/>
          <w:sz w:val="18"/>
          <w:szCs w:val="18"/>
        </w:rPr>
        <w:t xml:space="preserve"> – cor standard; RAL 7037</w:t>
      </w:r>
      <w:r w:rsidR="00BD7837" w:rsidRPr="00BD7837">
        <w:rPr>
          <w:rFonts w:ascii="Arial" w:hAnsi="Arial"/>
          <w:sz w:val="18"/>
          <w:szCs w:val="18"/>
        </w:rPr>
        <w:t xml:space="preserve"> (cinzento)</w:t>
      </w:r>
      <w:r w:rsidRPr="00BD7837">
        <w:rPr>
          <w:rFonts w:ascii="Arial" w:hAnsi="Arial"/>
          <w:sz w:val="18"/>
          <w:szCs w:val="18"/>
        </w:rPr>
        <w:t xml:space="preserve"> – cor alternativa</w:t>
      </w:r>
    </w:p>
    <w:sectPr w:rsidR="00076DDE" w:rsidRPr="00BD78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0F" w:rsidRDefault="0011340F">
      <w:r>
        <w:separator/>
      </w:r>
    </w:p>
  </w:endnote>
  <w:endnote w:type="continuationSeparator" w:id="0">
    <w:p w:rsidR="0011340F" w:rsidRDefault="0011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24" w:rsidRDefault="00666F24" w:rsidP="000869C7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0F" w:rsidRDefault="0011340F">
      <w:r>
        <w:separator/>
      </w:r>
    </w:p>
  </w:footnote>
  <w:footnote w:type="continuationSeparator" w:id="0">
    <w:p w:rsidR="0011340F" w:rsidRDefault="00113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24" w:rsidRPr="000869C7" w:rsidRDefault="00666F24" w:rsidP="000869C7">
    <w:pPr>
      <w:pStyle w:val="Cabealho"/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3F95"/>
    <w:multiLevelType w:val="hybridMultilevel"/>
    <w:tmpl w:val="DF58D9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513EE"/>
    <w:multiLevelType w:val="hybridMultilevel"/>
    <w:tmpl w:val="E1D44204"/>
    <w:lvl w:ilvl="0" w:tplc="A364D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49"/>
    <w:rsid w:val="000720DD"/>
    <w:rsid w:val="000759EC"/>
    <w:rsid w:val="00076DDE"/>
    <w:rsid w:val="000869C7"/>
    <w:rsid w:val="000B5E38"/>
    <w:rsid w:val="0011340F"/>
    <w:rsid w:val="001259D4"/>
    <w:rsid w:val="0014303F"/>
    <w:rsid w:val="001C0C7F"/>
    <w:rsid w:val="001E40ED"/>
    <w:rsid w:val="001F4982"/>
    <w:rsid w:val="002E1FAB"/>
    <w:rsid w:val="00386DB2"/>
    <w:rsid w:val="003C0FD3"/>
    <w:rsid w:val="003E5949"/>
    <w:rsid w:val="003F4AA5"/>
    <w:rsid w:val="00454EE2"/>
    <w:rsid w:val="00480F0A"/>
    <w:rsid w:val="004D292A"/>
    <w:rsid w:val="004E14A7"/>
    <w:rsid w:val="004E672C"/>
    <w:rsid w:val="005072D3"/>
    <w:rsid w:val="00510CD4"/>
    <w:rsid w:val="00526F8D"/>
    <w:rsid w:val="00564E60"/>
    <w:rsid w:val="0057586D"/>
    <w:rsid w:val="005D15B3"/>
    <w:rsid w:val="0061272C"/>
    <w:rsid w:val="00614706"/>
    <w:rsid w:val="00666F24"/>
    <w:rsid w:val="006C4219"/>
    <w:rsid w:val="006C53BF"/>
    <w:rsid w:val="006C7718"/>
    <w:rsid w:val="006D7860"/>
    <w:rsid w:val="007A6964"/>
    <w:rsid w:val="007E5027"/>
    <w:rsid w:val="008369A4"/>
    <w:rsid w:val="00836AFE"/>
    <w:rsid w:val="0086754A"/>
    <w:rsid w:val="008B3821"/>
    <w:rsid w:val="0092397A"/>
    <w:rsid w:val="009377AC"/>
    <w:rsid w:val="009563C9"/>
    <w:rsid w:val="00980E31"/>
    <w:rsid w:val="009876FB"/>
    <w:rsid w:val="00994932"/>
    <w:rsid w:val="009D1894"/>
    <w:rsid w:val="009D5469"/>
    <w:rsid w:val="00A47F3B"/>
    <w:rsid w:val="00A75B22"/>
    <w:rsid w:val="00A941E7"/>
    <w:rsid w:val="00AA13B8"/>
    <w:rsid w:val="00AD210A"/>
    <w:rsid w:val="00AD33D5"/>
    <w:rsid w:val="00BA56B9"/>
    <w:rsid w:val="00BB0380"/>
    <w:rsid w:val="00BD0373"/>
    <w:rsid w:val="00BD7837"/>
    <w:rsid w:val="00BE38E3"/>
    <w:rsid w:val="00C104F5"/>
    <w:rsid w:val="00C24402"/>
    <w:rsid w:val="00C35220"/>
    <w:rsid w:val="00C41341"/>
    <w:rsid w:val="00CA4452"/>
    <w:rsid w:val="00CE760D"/>
    <w:rsid w:val="00D064A3"/>
    <w:rsid w:val="00DF40C6"/>
    <w:rsid w:val="00E17ED0"/>
    <w:rsid w:val="00E76332"/>
    <w:rsid w:val="00E81F49"/>
    <w:rsid w:val="00F152F4"/>
    <w:rsid w:val="00F5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PT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0869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869C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C0FD3"/>
  </w:style>
  <w:style w:type="table" w:styleId="Tabelacomgrelha">
    <w:name w:val="Table Grid"/>
    <w:basedOn w:val="Tabelanormal"/>
    <w:rsid w:val="002E1F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DIFUSORES INDUTIVOS</vt:lpstr>
      <vt:lpstr>DIFUSORES INDUTIVOS</vt:lpstr>
    </vt:vector>
  </TitlesOfParts>
  <Company>CONTIMETRA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DIFUSORES INDUTIVOS</dc:title>
  <dc:creator>MEugenia</dc:creator>
  <cp:lastModifiedBy>jgraca</cp:lastModifiedBy>
  <cp:revision>2</cp:revision>
  <cp:lastPrinted>2009-02-05T11:02:00Z</cp:lastPrinted>
  <dcterms:created xsi:type="dcterms:W3CDTF">2010-12-17T14:33:00Z</dcterms:created>
  <dcterms:modified xsi:type="dcterms:W3CDTF">2010-12-17T14:33:00Z</dcterms:modified>
</cp:coreProperties>
</file>