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1A87" w14:textId="77777777" w:rsidR="001E7997" w:rsidRDefault="00440B2A" w:rsidP="00885277">
      <w:pPr>
        <w:spacing w:before="120" w:after="120" w:line="276" w:lineRule="auto"/>
        <w:ind w:left="-1701"/>
      </w:pPr>
      <w:r>
        <w:rPr>
          <w:noProof/>
        </w:rPr>
        <w:pict w14:anchorId="3714A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14:paraId="53867B1E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692E1213" w14:textId="653C7FCF" w:rsidR="00075D01" w:rsidRPr="00075D01" w:rsidRDefault="00075D01" w:rsidP="00075D01">
      <w:pPr>
        <w:spacing w:after="100" w:line="280" w:lineRule="exac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C3117">
        <w:rPr>
          <w:rFonts w:cs="Calibri"/>
          <w:b/>
          <w:color w:val="000000"/>
          <w:sz w:val="28"/>
          <w:szCs w:val="28"/>
        </w:rPr>
        <w:t>Regulador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75D01">
        <w:rPr>
          <w:rFonts w:cs="Calibri"/>
          <w:b/>
          <w:color w:val="000000"/>
          <w:sz w:val="28"/>
          <w:szCs w:val="28"/>
        </w:rPr>
        <w:t xml:space="preserve">de caudal do ar </w:t>
      </w:r>
      <w:r w:rsidR="00D027A8">
        <w:rPr>
          <w:rFonts w:cs="Calibri"/>
          <w:b/>
          <w:color w:val="000000"/>
          <w:sz w:val="28"/>
          <w:szCs w:val="28"/>
        </w:rPr>
        <w:t>retangular</w:t>
      </w:r>
      <w:r w:rsidR="00440B2A">
        <w:rPr>
          <w:rFonts w:cs="Calibri"/>
          <w:b/>
          <w:color w:val="000000"/>
          <w:sz w:val="28"/>
          <w:szCs w:val="28"/>
        </w:rPr>
        <w:t xml:space="preserve">/Ambiente de conforto </w:t>
      </w:r>
      <w:r>
        <w:rPr>
          <w:rFonts w:cs="Calibri"/>
          <w:b/>
          <w:color w:val="000000"/>
          <w:sz w:val="28"/>
          <w:szCs w:val="28"/>
        </w:rPr>
        <w:t xml:space="preserve">– </w:t>
      </w:r>
      <w:r w:rsidRPr="00075D01">
        <w:rPr>
          <w:rFonts w:asciiTheme="minorHAnsi" w:hAnsiTheme="minorHAnsi" w:cstheme="minorHAnsi"/>
          <w:b/>
          <w:color w:val="000000"/>
          <w:sz w:val="28"/>
          <w:szCs w:val="28"/>
        </w:rPr>
        <w:t>analógico (Easy)</w:t>
      </w:r>
    </w:p>
    <w:p w14:paraId="27785D7D" w14:textId="77777777" w:rsidR="00075D01" w:rsidRPr="006F7429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FA73E2E" w14:textId="77777777" w:rsidR="00075D01" w:rsidRPr="00CC3117" w:rsidRDefault="00075D01" w:rsidP="00075D01">
      <w:pPr>
        <w:spacing w:after="120" w:line="260" w:lineRule="exact"/>
        <w:rPr>
          <w:b/>
          <w:color w:val="000000"/>
        </w:rPr>
      </w:pPr>
      <w:r w:rsidRPr="00CC3117">
        <w:rPr>
          <w:b/>
          <w:color w:val="000000"/>
        </w:rPr>
        <w:t>Descrição (aplicação e funcionamento)</w:t>
      </w:r>
    </w:p>
    <w:p w14:paraId="5E094646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Regulador de caudal de ar </w:t>
      </w:r>
      <w:r w:rsidR="00807596">
        <w:rPr>
          <w:color w:val="595959"/>
          <w:sz w:val="18"/>
          <w:szCs w:val="18"/>
        </w:rPr>
        <w:t>retangular</w:t>
      </w:r>
      <w:r w:rsidRPr="00CC3117">
        <w:rPr>
          <w:color w:val="595959"/>
          <w:sz w:val="18"/>
          <w:szCs w:val="18"/>
        </w:rPr>
        <w:t xml:space="preserve"> independente da pressão próprio tanto para sistemas de caudal de ar constante (CAV) como variável (VAV) a baixa e média velocidade (0,</w:t>
      </w:r>
      <w:r w:rsidR="00D027A8">
        <w:rPr>
          <w:color w:val="595959"/>
          <w:sz w:val="18"/>
          <w:szCs w:val="18"/>
        </w:rPr>
        <w:t>8</w:t>
      </w:r>
      <w:r w:rsidRPr="00CC3117">
        <w:rPr>
          <w:color w:val="595959"/>
          <w:sz w:val="18"/>
          <w:szCs w:val="18"/>
        </w:rPr>
        <w:t xml:space="preserve"> a </w:t>
      </w:r>
      <w:r w:rsidR="00D027A8">
        <w:rPr>
          <w:color w:val="595959"/>
          <w:sz w:val="18"/>
          <w:szCs w:val="18"/>
        </w:rPr>
        <w:t>8</w:t>
      </w:r>
      <w:r w:rsidRPr="00CC3117">
        <w:rPr>
          <w:color w:val="595959"/>
          <w:sz w:val="18"/>
          <w:szCs w:val="18"/>
        </w:rPr>
        <w:t xml:space="preserve"> m/s) aplicável quer na insuflação quer na extração do ar em instalações de ventilação ou ar-condicionado centralizadas de conforto.</w:t>
      </w:r>
    </w:p>
    <w:p w14:paraId="24D9C3EC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É constituído por um corpo </w:t>
      </w:r>
      <w:r w:rsidR="00D027A8">
        <w:rPr>
          <w:color w:val="595959"/>
          <w:sz w:val="18"/>
          <w:szCs w:val="18"/>
        </w:rPr>
        <w:t>retangular</w:t>
      </w:r>
      <w:r w:rsidRPr="00CC3117">
        <w:rPr>
          <w:color w:val="595959"/>
          <w:sz w:val="18"/>
          <w:szCs w:val="18"/>
        </w:rPr>
        <w:t xml:space="preserve"> incluindo uma lâmina basculante, que integra um sistema de medição de pressão efetiva, com um veio atuado por um controlador/atuador compacto exterior. A pressão efetiva é conduzida pelo interior do veio ao controlador compacto para informação, indireta, do caudal de ar instantâneo. Através de dois botões de ajuste, de fácil acesso e leitura, </w:t>
      </w:r>
      <w:r w:rsidR="00D027A8">
        <w:rPr>
          <w:color w:val="595959"/>
          <w:sz w:val="18"/>
          <w:szCs w:val="18"/>
        </w:rPr>
        <w:t>será</w:t>
      </w:r>
      <w:r w:rsidRPr="00CC3117">
        <w:rPr>
          <w:color w:val="595959"/>
          <w:sz w:val="18"/>
          <w:szCs w:val="18"/>
        </w:rPr>
        <w:t xml:space="preserve"> possível definir, em campo, a gama de caudal de ar a controlar </w:t>
      </w:r>
    </w:p>
    <w:p w14:paraId="513DFC11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Com um sinal analógico de 0-10VCC proveniente por exemplo de um controlador de temperatura será possível alterar remotamente o caudal. O caudal instantâneo estará também disponível, para informação remota, num sinal de 0-10VCC diretamente proporcional à gama total de leitura do caudal do regulador. </w:t>
      </w:r>
    </w:p>
    <w:p w14:paraId="51FBEF04" w14:textId="77777777" w:rsidR="00075D01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490D5A4C" w14:textId="77777777" w:rsidR="00075D01" w:rsidRPr="00CC3117" w:rsidRDefault="00440B2A" w:rsidP="00075D01">
      <w:pPr>
        <w:spacing w:after="100" w:line="280" w:lineRule="exact"/>
        <w:jc w:val="both"/>
        <w:rPr>
          <w:b/>
          <w:color w:val="000000"/>
        </w:rPr>
      </w:pPr>
      <w:r>
        <w:rPr>
          <w:noProof/>
        </w:rPr>
        <w:pict w14:anchorId="2DAD33EC">
          <v:shape id="_x0000_s1031" type="#_x0000_t75" style="position:absolute;left:0;text-align:left;margin-left:324pt;margin-top:18.15pt;width:162.55pt;height:103.25pt;z-index:251661312;mso-position-horizontal-relative:text;mso-position-vertical-relative:text;mso-width-relative:page;mso-height-relative:page">
            <v:imagedata r:id="rId9" o:title="tve-q"/>
            <w10:wrap type="square"/>
          </v:shape>
        </w:pict>
      </w:r>
      <w:r w:rsidR="00075D01" w:rsidRPr="00CC3117">
        <w:rPr>
          <w:b/>
          <w:color w:val="000000"/>
        </w:rPr>
        <w:t xml:space="preserve">Características técnicas principais </w:t>
      </w:r>
    </w:p>
    <w:p w14:paraId="204DFA64" w14:textId="5D00112C" w:rsidR="00D027A8" w:rsidRDefault="00D027A8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Sensor do tipo dinâmico (próprio para ar limpo)</w:t>
      </w:r>
    </w:p>
    <w:p w14:paraId="6A8B8D91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pressão diferencial de trabalho: de 5 a 900 Pa</w:t>
      </w:r>
    </w:p>
    <w:p w14:paraId="06C2D935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ajuste de caudal relação:  </w:t>
      </w:r>
      <w:r w:rsidR="00D027A8">
        <w:rPr>
          <w:color w:val="595959"/>
          <w:sz w:val="18"/>
          <w:szCs w:val="18"/>
        </w:rPr>
        <w:t xml:space="preserve">10 </w:t>
      </w:r>
      <w:r w:rsidRPr="00CC3117">
        <w:rPr>
          <w:color w:val="595959"/>
          <w:sz w:val="18"/>
          <w:szCs w:val="18"/>
        </w:rPr>
        <w:t>:</w:t>
      </w:r>
      <w:r w:rsidR="00D027A8">
        <w:rPr>
          <w:color w:val="595959"/>
          <w:sz w:val="18"/>
          <w:szCs w:val="18"/>
        </w:rPr>
        <w:t xml:space="preserve"> </w:t>
      </w:r>
      <w:r w:rsidRPr="00CC3117">
        <w:rPr>
          <w:color w:val="595959"/>
          <w:sz w:val="18"/>
          <w:szCs w:val="18"/>
        </w:rPr>
        <w:t>1</w:t>
      </w:r>
    </w:p>
    <w:p w14:paraId="7C137E72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Tamanhos nominais: </w:t>
      </w:r>
      <w:r w:rsidR="00D027A8">
        <w:rPr>
          <w:color w:val="595959"/>
          <w:sz w:val="18"/>
          <w:szCs w:val="18"/>
        </w:rPr>
        <w:t>200 x 100 a 600 x 200</w:t>
      </w:r>
    </w:p>
    <w:p w14:paraId="12E6E476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caudais de ar: </w:t>
      </w:r>
      <w:r w:rsidR="00807596">
        <w:rPr>
          <w:color w:val="595959"/>
          <w:sz w:val="18"/>
          <w:szCs w:val="18"/>
        </w:rPr>
        <w:t>5</w:t>
      </w:r>
      <w:r w:rsidR="00D027A8">
        <w:rPr>
          <w:color w:val="595959"/>
          <w:sz w:val="18"/>
          <w:szCs w:val="18"/>
        </w:rPr>
        <w:t>8</w:t>
      </w:r>
      <w:r w:rsidRPr="00CC3117">
        <w:rPr>
          <w:color w:val="595959"/>
          <w:sz w:val="18"/>
          <w:szCs w:val="18"/>
        </w:rPr>
        <w:t xml:space="preserve"> a </w:t>
      </w:r>
      <w:r w:rsidR="00D027A8">
        <w:rPr>
          <w:color w:val="595959"/>
          <w:sz w:val="18"/>
          <w:szCs w:val="18"/>
        </w:rPr>
        <w:t>3.456</w:t>
      </w:r>
      <w:r w:rsidRPr="00CC3117">
        <w:rPr>
          <w:color w:val="595959"/>
          <w:sz w:val="18"/>
          <w:szCs w:val="18"/>
        </w:rPr>
        <w:t xml:space="preserve"> m</w:t>
      </w:r>
      <w:r w:rsidRPr="00075D01">
        <w:rPr>
          <w:color w:val="595959"/>
          <w:sz w:val="18"/>
          <w:szCs w:val="18"/>
          <w:vertAlign w:val="superscript"/>
        </w:rPr>
        <w:t>3</w:t>
      </w:r>
      <w:r w:rsidRPr="00CC3117">
        <w:rPr>
          <w:color w:val="595959"/>
          <w:sz w:val="18"/>
          <w:szCs w:val="18"/>
        </w:rPr>
        <w:t>/h</w:t>
      </w:r>
    </w:p>
    <w:p w14:paraId="3ED73EE3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Precisão de leitura e controlo: </w:t>
      </w:r>
      <w:r w:rsidR="00D027A8">
        <w:rPr>
          <w:color w:val="595959"/>
          <w:sz w:val="18"/>
          <w:szCs w:val="18"/>
        </w:rPr>
        <w:t>6</w:t>
      </w:r>
      <w:r w:rsidRPr="00CC3117">
        <w:rPr>
          <w:color w:val="595959"/>
          <w:sz w:val="18"/>
          <w:szCs w:val="18"/>
        </w:rPr>
        <w:t>% do caudal ajustado</w:t>
      </w:r>
      <w:r>
        <w:rPr>
          <w:color w:val="595959"/>
          <w:sz w:val="18"/>
          <w:szCs w:val="18"/>
        </w:rPr>
        <w:br/>
      </w:r>
      <w:r w:rsidRPr="00CC3117">
        <w:rPr>
          <w:color w:val="595959"/>
          <w:sz w:val="18"/>
          <w:szCs w:val="18"/>
        </w:rPr>
        <w:t>(velocidade do ar acima de 5 m/s).</w:t>
      </w:r>
    </w:p>
    <w:p w14:paraId="629450E5" w14:textId="77777777" w:rsidR="00075D01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Estanquidade da caixa: classe C (EN 1751)</w:t>
      </w:r>
    </w:p>
    <w:p w14:paraId="6EF05780" w14:textId="77777777" w:rsidR="00D027A8" w:rsidRPr="00CC3117" w:rsidRDefault="00D027A8" w:rsidP="00D027A8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Fuga através da lâmina completamente fechada: classe 3 (EN 1751)</w:t>
      </w:r>
    </w:p>
    <w:p w14:paraId="1559C270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temperatura de trabalho: 10 a 50ºC</w:t>
      </w:r>
    </w:p>
    <w:p w14:paraId="2F84FCC2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Pode funcionar em qualquer posição e com qualquer sentido do ar.</w:t>
      </w:r>
    </w:p>
    <w:p w14:paraId="1BE16F8D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É livre de manutenção</w:t>
      </w:r>
    </w:p>
    <w:p w14:paraId="32813C3B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Possui um led informativo das três situações seguintes:</w:t>
      </w:r>
      <w:r w:rsidRPr="00CC3117">
        <w:rPr>
          <w:color w:val="595959"/>
          <w:sz w:val="18"/>
          <w:szCs w:val="18"/>
        </w:rPr>
        <w:br/>
        <w:t>- Falha na alimentação</w:t>
      </w:r>
      <w:r w:rsidRPr="00CC3117">
        <w:rPr>
          <w:color w:val="595959"/>
          <w:sz w:val="18"/>
          <w:szCs w:val="18"/>
        </w:rPr>
        <w:br/>
        <w:t>- Caudal não atingido (falta de pressão)</w:t>
      </w:r>
      <w:r w:rsidRPr="00CC3117">
        <w:rPr>
          <w:color w:val="595959"/>
          <w:sz w:val="18"/>
          <w:szCs w:val="18"/>
        </w:rPr>
        <w:br/>
        <w:t>- Caudal atingido de acordo com o valor ajustado</w:t>
      </w:r>
    </w:p>
    <w:p w14:paraId="22F06C44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Fazendo uso de contactos secos exteriores é possível forçar determinados regimes de funcionamento: regulador fechado, aberto e comutação de caudal </w:t>
      </w:r>
    </w:p>
    <w:p w14:paraId="7C763575" w14:textId="77777777" w:rsidR="00075D01" w:rsidRPr="00CC3117" w:rsidRDefault="00075D01" w:rsidP="00075D01">
      <w:pPr>
        <w:spacing w:after="100" w:line="240" w:lineRule="exact"/>
        <w:jc w:val="both"/>
        <w:rPr>
          <w:b/>
          <w:color w:val="000000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  <w:r w:rsidRPr="00CC3117">
        <w:rPr>
          <w:b/>
          <w:color w:val="000000"/>
        </w:rPr>
        <w:lastRenderedPageBreak/>
        <w:t>Materiais construtivos</w:t>
      </w:r>
    </w:p>
    <w:p w14:paraId="5DEDB1A7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Corpo: chapa de aço galvanizada</w:t>
      </w:r>
    </w:p>
    <w:p w14:paraId="02C54018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Vedante periférico da lâmina: elastómero TPU</w:t>
      </w:r>
    </w:p>
    <w:p w14:paraId="643885D3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Lâmina, veio e chumaceiras: em material plástico PA6, retardante ao fogo V-0 (UL94)</w:t>
      </w:r>
    </w:p>
    <w:p w14:paraId="6772D6D4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Junta de vedação: elastómero (TPE)</w:t>
      </w:r>
    </w:p>
    <w:p w14:paraId="3BA8786E" w14:textId="77777777" w:rsidR="00075D01" w:rsidRDefault="00075D01" w:rsidP="00075D01">
      <w:pPr>
        <w:spacing w:after="100" w:line="240" w:lineRule="exact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4920DFA3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Marca de referência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TROX</w:t>
      </w:r>
    </w:p>
    <w:p w14:paraId="0D305B97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Distribuidor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Contimetra </w:t>
      </w:r>
      <w:r>
        <w:rPr>
          <w:rFonts w:cs="Calibri"/>
          <w:b/>
          <w:color w:val="595959"/>
          <w:sz w:val="18"/>
          <w:szCs w:val="18"/>
        </w:rPr>
        <w:t>|</w:t>
      </w:r>
      <w:r w:rsidRPr="00CC3117">
        <w:rPr>
          <w:rFonts w:cs="Calibri"/>
          <w:b/>
          <w:color w:val="595959"/>
          <w:sz w:val="18"/>
          <w:szCs w:val="18"/>
        </w:rPr>
        <w:t xml:space="preserve"> Sistimetra</w:t>
      </w:r>
    </w:p>
    <w:p w14:paraId="13366E80" w14:textId="77777777" w:rsidR="00075D01" w:rsidRPr="00075D01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  <w:r w:rsidRPr="00075D01">
        <w:rPr>
          <w:rFonts w:cs="Calibri"/>
          <w:b/>
          <w:color w:val="595959"/>
          <w:sz w:val="18"/>
          <w:szCs w:val="18"/>
          <w:lang w:val="en-US"/>
        </w:rPr>
        <w:t>Modelo</w:t>
      </w:r>
      <w:r w:rsidRPr="00075D01">
        <w:rPr>
          <w:rFonts w:cs="Calibri"/>
          <w:b/>
          <w:color w:val="595959"/>
          <w:sz w:val="18"/>
          <w:szCs w:val="18"/>
          <w:lang w:val="en-US"/>
        </w:rPr>
        <w:tab/>
        <w:t xml:space="preserve"> TVE</w:t>
      </w:r>
      <w:r w:rsidR="00D027A8">
        <w:rPr>
          <w:rFonts w:cs="Calibri"/>
          <w:b/>
          <w:color w:val="595959"/>
          <w:sz w:val="18"/>
          <w:szCs w:val="18"/>
          <w:lang w:val="en-US"/>
        </w:rPr>
        <w:t>-Q</w:t>
      </w:r>
      <w:r w:rsidRPr="00075D01">
        <w:rPr>
          <w:rFonts w:cs="Calibri"/>
          <w:b/>
          <w:color w:val="595959"/>
          <w:sz w:val="18"/>
          <w:szCs w:val="18"/>
          <w:lang w:val="en-US"/>
        </w:rPr>
        <w:t>-Easy</w:t>
      </w:r>
    </w:p>
    <w:p w14:paraId="2A39D248" w14:textId="77777777" w:rsidR="00E4155B" w:rsidRPr="00075D01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</w:p>
    <w:p w14:paraId="0744ED53" w14:textId="77777777" w:rsidR="00E4155B" w:rsidRPr="00075D01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</w:p>
    <w:p w14:paraId="7A514278" w14:textId="77777777" w:rsidR="00E4155B" w:rsidRPr="00075D01" w:rsidRDefault="00E4155B" w:rsidP="00E4155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  <w:lang w:val="en-US"/>
        </w:rPr>
      </w:pPr>
      <w:r w:rsidRPr="00075D01">
        <w:rPr>
          <w:rFonts w:ascii="Calibri Light" w:hAnsi="Calibri Light" w:cs="Calibri Light"/>
          <w:sz w:val="12"/>
          <w:szCs w:val="12"/>
          <w:lang w:val="en-US"/>
        </w:rPr>
        <w:t>/</w:t>
      </w:r>
      <w:r w:rsidR="00A53D85" w:rsidRPr="00075D01">
        <w:rPr>
          <w:rFonts w:ascii="Calibri Light" w:hAnsi="Calibri Light" w:cs="Calibri Light"/>
          <w:sz w:val="12"/>
          <w:szCs w:val="12"/>
          <w:lang w:val="en-US"/>
        </w:rPr>
        <w:t>RegulacaoCaudal</w:t>
      </w:r>
      <w:r w:rsidRPr="00075D01">
        <w:rPr>
          <w:rFonts w:ascii="Calibri Light" w:hAnsi="Calibri Light" w:cs="Calibri Light"/>
          <w:sz w:val="12"/>
          <w:szCs w:val="12"/>
          <w:lang w:val="en-US"/>
        </w:rPr>
        <w:t>/</w:t>
      </w:r>
      <w:r w:rsidR="00075D01" w:rsidRPr="00075D01">
        <w:rPr>
          <w:rFonts w:ascii="Calibri Light" w:hAnsi="Calibri Light" w:cs="Calibri Light"/>
          <w:sz w:val="12"/>
          <w:szCs w:val="12"/>
          <w:lang w:val="en-US"/>
        </w:rPr>
        <w:t>TVE</w:t>
      </w:r>
      <w:r w:rsidR="00D027A8">
        <w:rPr>
          <w:rFonts w:ascii="Calibri Light" w:hAnsi="Calibri Light" w:cs="Calibri Light"/>
          <w:sz w:val="12"/>
          <w:szCs w:val="12"/>
          <w:lang w:val="en-US"/>
        </w:rPr>
        <w:t>-Q</w:t>
      </w:r>
      <w:r w:rsidR="00075D01" w:rsidRPr="00075D01">
        <w:rPr>
          <w:rFonts w:ascii="Calibri Light" w:hAnsi="Calibri Light" w:cs="Calibri Light"/>
          <w:sz w:val="12"/>
          <w:szCs w:val="12"/>
          <w:lang w:val="en-US"/>
        </w:rPr>
        <w:t>-Easy</w:t>
      </w:r>
      <w:r w:rsidR="006B12F2">
        <w:rPr>
          <w:rFonts w:ascii="Calibri Light" w:hAnsi="Calibri Light" w:cs="Calibri Light"/>
          <w:sz w:val="12"/>
          <w:szCs w:val="12"/>
          <w:lang w:val="en-US"/>
        </w:rPr>
        <w:t>_analogico</w:t>
      </w:r>
      <w:r w:rsidRPr="00075D01">
        <w:rPr>
          <w:rFonts w:ascii="Calibri Light" w:hAnsi="Calibri Light" w:cs="Calibri Light"/>
          <w:sz w:val="12"/>
          <w:szCs w:val="12"/>
          <w:lang w:val="en-US"/>
        </w:rPr>
        <w:t>.docx</w:t>
      </w:r>
    </w:p>
    <w:p w14:paraId="1A6FF413" w14:textId="77777777" w:rsidR="00F10118" w:rsidRPr="00075D01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</w:p>
    <w:p w14:paraId="53F347C1" w14:textId="77777777" w:rsidR="001E7997" w:rsidRPr="00075D01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  <w:lang w:val="en-US"/>
        </w:rPr>
      </w:pPr>
    </w:p>
    <w:sectPr w:rsidR="001E7997" w:rsidRPr="00075D01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CE02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0A0E6E39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1BD9" w14:textId="77777777" w:rsidR="00D918BE" w:rsidRDefault="00440B2A">
    <w:pPr>
      <w:pStyle w:val="Rodap"/>
      <w:jc w:val="center"/>
    </w:pPr>
    <w:r>
      <w:rPr>
        <w:noProof/>
      </w:rPr>
      <w:pict w14:anchorId="3425415F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8.7pt;margin-top:.25pt;width:114.85pt;height:34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>
            <w:txbxContent>
              <w:p w14:paraId="6A69B5C1" w14:textId="77777777" w:rsidR="00D918BE" w:rsidRDefault="00D918BE">
                <w:r>
                  <w:t>www.contimetra.com</w:t>
                </w:r>
              </w:p>
              <w:p w14:paraId="746E92DD" w14:textId="77777777" w:rsidR="00114D17" w:rsidRDefault="00114D17"/>
            </w:txbxContent>
          </v:textbox>
          <w10:wrap type="square"/>
        </v:shape>
      </w:pict>
    </w:r>
    <w:r>
      <w:rPr>
        <w:noProof/>
      </w:rPr>
      <w:pict w14:anchorId="1449B321"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14:paraId="4C066B24" w14:textId="77777777"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6822365C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5003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6590C20F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6BCC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03433B11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9174BE"/>
    <w:multiLevelType w:val="hybridMultilevel"/>
    <w:tmpl w:val="C6369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0839">
    <w:abstractNumId w:val="2"/>
  </w:num>
  <w:num w:numId="2" w16cid:durableId="1668826286">
    <w:abstractNumId w:val="1"/>
  </w:num>
  <w:num w:numId="3" w16cid:durableId="969089583">
    <w:abstractNumId w:val="4"/>
  </w:num>
  <w:num w:numId="4" w16cid:durableId="198518554">
    <w:abstractNumId w:val="5"/>
  </w:num>
  <w:num w:numId="5" w16cid:durableId="767383770">
    <w:abstractNumId w:val="8"/>
  </w:num>
  <w:num w:numId="6" w16cid:durableId="1461192862">
    <w:abstractNumId w:val="6"/>
  </w:num>
  <w:num w:numId="7" w16cid:durableId="2055613201">
    <w:abstractNumId w:val="3"/>
  </w:num>
  <w:num w:numId="8" w16cid:durableId="1507331174">
    <w:abstractNumId w:val="9"/>
  </w:num>
  <w:num w:numId="9" w16cid:durableId="1809398139">
    <w:abstractNumId w:val="0"/>
  </w:num>
  <w:num w:numId="10" w16cid:durableId="1613055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33D85"/>
    <w:rsid w:val="000513B4"/>
    <w:rsid w:val="00065EEA"/>
    <w:rsid w:val="00074C24"/>
    <w:rsid w:val="00075D01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127A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50C11"/>
    <w:rsid w:val="00356DE9"/>
    <w:rsid w:val="003A480F"/>
    <w:rsid w:val="003C7D09"/>
    <w:rsid w:val="003F1FB7"/>
    <w:rsid w:val="0040005D"/>
    <w:rsid w:val="00440B2A"/>
    <w:rsid w:val="00442D0C"/>
    <w:rsid w:val="004632C0"/>
    <w:rsid w:val="00480D0A"/>
    <w:rsid w:val="004B7FB0"/>
    <w:rsid w:val="004C00D8"/>
    <w:rsid w:val="004D6FEA"/>
    <w:rsid w:val="004F7DE5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12F2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07596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53D85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27A8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1C68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8CA626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1A88-D39C-41C6-BCE5-68CD9A02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5</cp:revision>
  <dcterms:created xsi:type="dcterms:W3CDTF">2023-04-19T08:14:00Z</dcterms:created>
  <dcterms:modified xsi:type="dcterms:W3CDTF">2024-01-11T16:35:00Z</dcterms:modified>
</cp:coreProperties>
</file>