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ADD5" w14:textId="77777777" w:rsidR="001E7997" w:rsidRDefault="001E7997" w:rsidP="00A5064E">
      <w:pPr>
        <w:spacing w:before="120" w:after="120" w:line="276" w:lineRule="auto"/>
        <w:ind w:left="-1701"/>
        <w:jc w:val="both"/>
      </w:pPr>
      <w:r>
        <w:rPr>
          <w:noProof/>
          <w:lang w:eastAsia="pt-PT"/>
        </w:rPr>
        <w:drawing>
          <wp:anchor distT="0" distB="0" distL="114300" distR="114300" simplePos="0" relativeHeight="251658240" behindDoc="0" locked="0" layoutInCell="1" allowOverlap="1" wp14:anchorId="3299F546" wp14:editId="5763569F">
            <wp:simplePos x="0" y="0"/>
            <wp:positionH relativeFrom="page">
              <wp:align>left</wp:align>
            </wp:positionH>
            <wp:positionV relativeFrom="page">
              <wp:align>top</wp:align>
            </wp:positionV>
            <wp:extent cx="7545600" cy="1256400"/>
            <wp:effectExtent l="0" t="0" r="0"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5600" cy="1256400"/>
                    </a:xfrm>
                    <a:prstGeom prst="rect">
                      <a:avLst/>
                    </a:prstGeom>
                  </pic:spPr>
                </pic:pic>
              </a:graphicData>
            </a:graphic>
            <wp14:sizeRelH relativeFrom="margin">
              <wp14:pctWidth>0</wp14:pctWidth>
            </wp14:sizeRelH>
            <wp14:sizeRelV relativeFrom="margin">
              <wp14:pctHeight>0</wp14:pctHeight>
            </wp14:sizeRelV>
          </wp:anchor>
        </w:drawing>
      </w:r>
    </w:p>
    <w:p w14:paraId="551BA363" w14:textId="4988D855" w:rsidR="001E7997" w:rsidRDefault="001E7997" w:rsidP="00A5064E">
      <w:pPr>
        <w:spacing w:before="120" w:after="120" w:line="276" w:lineRule="auto"/>
        <w:jc w:val="both"/>
        <w:rPr>
          <w:rFonts w:ascii="Arial" w:hAnsi="Arial" w:cs="Arial"/>
          <w:b/>
        </w:rPr>
      </w:pPr>
    </w:p>
    <w:p w14:paraId="38EB15C1" w14:textId="1AEA7D28" w:rsidR="00E941B2" w:rsidRPr="00742244" w:rsidRDefault="00E941B2" w:rsidP="00E941B2">
      <w:pPr>
        <w:spacing w:after="100" w:line="400" w:lineRule="exact"/>
        <w:rPr>
          <w:rFonts w:cstheme="minorHAnsi"/>
          <w:b/>
          <w:color w:val="000000"/>
          <w:sz w:val="28"/>
          <w:szCs w:val="28"/>
        </w:rPr>
      </w:pPr>
      <w:r w:rsidRPr="00742244">
        <w:rPr>
          <w:rFonts w:cstheme="minorHAnsi"/>
          <w:b/>
          <w:color w:val="000000"/>
          <w:sz w:val="28"/>
          <w:szCs w:val="28"/>
        </w:rPr>
        <w:t>Filtros terminais de alta eficiência série TFC,</w:t>
      </w:r>
      <w:r w:rsidR="00F22C62">
        <w:rPr>
          <w:rFonts w:cstheme="minorHAnsi"/>
          <w:b/>
          <w:color w:val="000000"/>
          <w:sz w:val="28"/>
          <w:szCs w:val="28"/>
        </w:rPr>
        <w:t xml:space="preserve"> </w:t>
      </w:r>
      <w:r w:rsidRPr="00742244">
        <w:rPr>
          <w:rFonts w:cstheme="minorHAnsi"/>
          <w:b/>
          <w:color w:val="000000"/>
          <w:sz w:val="28"/>
          <w:szCs w:val="28"/>
        </w:rPr>
        <w:t xml:space="preserve">com difusor </w:t>
      </w:r>
      <w:r w:rsidR="00490620">
        <w:rPr>
          <w:rFonts w:cstheme="minorHAnsi"/>
          <w:b/>
          <w:color w:val="000000"/>
          <w:sz w:val="28"/>
          <w:szCs w:val="28"/>
        </w:rPr>
        <w:t>rotacional (AIRNAMIC)</w:t>
      </w:r>
    </w:p>
    <w:p w14:paraId="2DAE4C94" w14:textId="699E0E9C" w:rsidR="00E941B2" w:rsidRPr="00255F82" w:rsidRDefault="00E941B2" w:rsidP="00E941B2">
      <w:pPr>
        <w:spacing w:after="120" w:line="280" w:lineRule="exact"/>
        <w:jc w:val="both"/>
        <w:rPr>
          <w:rFonts w:ascii="Arial" w:hAnsi="Arial" w:cs="Arial"/>
          <w:u w:val="single"/>
        </w:rPr>
      </w:pPr>
      <w:r>
        <w:rPr>
          <w:rFonts w:ascii="Arial" w:hAnsi="Arial" w:cs="Arial"/>
          <w:b/>
          <w:sz w:val="24"/>
          <w:szCs w:val="24"/>
        </w:rPr>
        <w:br/>
      </w:r>
      <w:r w:rsidRPr="00742244">
        <w:rPr>
          <w:b/>
          <w:color w:val="000000" w:themeColor="text1"/>
        </w:rPr>
        <w:t>Descrição</w:t>
      </w:r>
      <w:r w:rsidRPr="00136BA4">
        <w:rPr>
          <w:rFonts w:ascii="Arial" w:hAnsi="Arial" w:cs="Arial"/>
          <w:b/>
          <w:sz w:val="24"/>
          <w:szCs w:val="24"/>
        </w:rPr>
        <w:t xml:space="preserve"> </w:t>
      </w:r>
    </w:p>
    <w:p w14:paraId="12BC9DD7" w14:textId="3DC0E25E" w:rsidR="00E941B2" w:rsidRPr="00742244" w:rsidRDefault="00E941B2" w:rsidP="00E941B2">
      <w:pPr>
        <w:spacing w:after="120" w:line="280" w:lineRule="exact"/>
        <w:jc w:val="both"/>
        <w:rPr>
          <w:color w:val="595959" w:themeColor="text1" w:themeTint="A6"/>
          <w:sz w:val="18"/>
          <w:szCs w:val="18"/>
        </w:rPr>
      </w:pPr>
      <w:r w:rsidRPr="00742244">
        <w:rPr>
          <w:color w:val="595959" w:themeColor="text1" w:themeTint="A6"/>
          <w:sz w:val="18"/>
          <w:szCs w:val="18"/>
        </w:rPr>
        <w:t xml:space="preserve">Unidade terminal de insuflação do ar com filtragem de alta eficiência (H13 ou H14 segundo norma EN1882) que assegura uma boa distribuição do ar em todo o espaço ambiente com um baixo nível de ruído. Deverá ser adequada a salas limpas classe 5 a 8 </w:t>
      </w:r>
      <w:r>
        <w:rPr>
          <w:color w:val="595959" w:themeColor="text1" w:themeTint="A6"/>
          <w:sz w:val="18"/>
          <w:szCs w:val="18"/>
        </w:rPr>
        <w:br/>
      </w:r>
      <w:r w:rsidRPr="00742244">
        <w:rPr>
          <w:color w:val="595959" w:themeColor="text1" w:themeTint="A6"/>
          <w:sz w:val="18"/>
          <w:szCs w:val="18"/>
        </w:rPr>
        <w:t>(</w:t>
      </w:r>
      <w:r>
        <w:rPr>
          <w:color w:val="595959" w:themeColor="text1" w:themeTint="A6"/>
          <w:sz w:val="18"/>
          <w:szCs w:val="18"/>
        </w:rPr>
        <w:t xml:space="preserve">EN </w:t>
      </w:r>
      <w:r w:rsidRPr="00742244">
        <w:rPr>
          <w:color w:val="595959" w:themeColor="text1" w:themeTint="A6"/>
          <w:sz w:val="18"/>
          <w:szCs w:val="18"/>
        </w:rPr>
        <w:t>ISO 14644-1) e cumprir com os requisitos higi</w:t>
      </w:r>
      <w:r>
        <w:rPr>
          <w:color w:val="595959" w:themeColor="text1" w:themeTint="A6"/>
          <w:sz w:val="18"/>
          <w:szCs w:val="18"/>
        </w:rPr>
        <w:t>é</w:t>
      </w:r>
      <w:r w:rsidRPr="00742244">
        <w:rPr>
          <w:color w:val="595959" w:themeColor="text1" w:themeTint="A6"/>
          <w:sz w:val="18"/>
          <w:szCs w:val="18"/>
        </w:rPr>
        <w:t>nicos da norma VDI 6022.</w:t>
      </w:r>
    </w:p>
    <w:p w14:paraId="3D3196FE" w14:textId="2BB91082" w:rsidR="00E941B2" w:rsidRDefault="003168A9" w:rsidP="00E941B2">
      <w:pPr>
        <w:spacing w:after="120" w:line="280" w:lineRule="exact"/>
        <w:jc w:val="both"/>
        <w:rPr>
          <w:color w:val="595959" w:themeColor="text1" w:themeTint="A6"/>
          <w:sz w:val="18"/>
          <w:szCs w:val="18"/>
        </w:rPr>
      </w:pPr>
      <w:r>
        <w:rPr>
          <w:noProof/>
          <w:color w:val="595959" w:themeColor="text1" w:themeTint="A6"/>
          <w:sz w:val="18"/>
          <w:szCs w:val="18"/>
        </w:rPr>
        <w:drawing>
          <wp:anchor distT="0" distB="0" distL="114300" distR="114300" simplePos="0" relativeHeight="251659264" behindDoc="0" locked="0" layoutInCell="1" allowOverlap="1" wp14:anchorId="39E5F63A" wp14:editId="26FF3BF8">
            <wp:simplePos x="0" y="0"/>
            <wp:positionH relativeFrom="margin">
              <wp:align>right</wp:align>
            </wp:positionH>
            <wp:positionV relativeFrom="paragraph">
              <wp:posOffset>322580</wp:posOffset>
            </wp:positionV>
            <wp:extent cx="2434590" cy="1828165"/>
            <wp:effectExtent l="0" t="0" r="3810" b="635"/>
            <wp:wrapSquare wrapText="bothSides"/>
            <wp:docPr id="10548115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11516" name="Image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5115" cy="1828165"/>
                    </a:xfrm>
                    <a:prstGeom prst="rect">
                      <a:avLst/>
                    </a:prstGeom>
                  </pic:spPr>
                </pic:pic>
              </a:graphicData>
            </a:graphic>
            <wp14:sizeRelH relativeFrom="margin">
              <wp14:pctWidth>0</wp14:pctWidth>
            </wp14:sizeRelH>
            <wp14:sizeRelV relativeFrom="margin">
              <wp14:pctHeight>0</wp14:pctHeight>
            </wp14:sizeRelV>
          </wp:anchor>
        </w:drawing>
      </w:r>
      <w:r w:rsidR="00E941B2" w:rsidRPr="00742244">
        <w:rPr>
          <w:color w:val="595959" w:themeColor="text1" w:themeTint="A6"/>
          <w:sz w:val="18"/>
          <w:szCs w:val="18"/>
        </w:rPr>
        <w:t xml:space="preserve">São próprias para montagem no teto falso de espaços com pé direito entre 2,6 </w:t>
      </w:r>
      <w:proofErr w:type="gramStart"/>
      <w:r w:rsidR="00E941B2" w:rsidRPr="00742244">
        <w:rPr>
          <w:color w:val="595959" w:themeColor="text1" w:themeTint="A6"/>
          <w:sz w:val="18"/>
          <w:szCs w:val="18"/>
        </w:rPr>
        <w:t>a</w:t>
      </w:r>
      <w:proofErr w:type="gramEnd"/>
      <w:r w:rsidR="00E941B2" w:rsidRPr="00742244">
        <w:rPr>
          <w:color w:val="595959" w:themeColor="text1" w:themeTint="A6"/>
          <w:sz w:val="18"/>
          <w:szCs w:val="18"/>
        </w:rPr>
        <w:t xml:space="preserve"> 4 m e um diferencial de temperatura entre o ar insuflado e o ar ambiente entre -10º a +10ºC.</w:t>
      </w:r>
      <w:r w:rsidRPr="003168A9">
        <w:rPr>
          <w:noProof/>
          <w:color w:val="595959" w:themeColor="text1" w:themeTint="A6"/>
          <w:sz w:val="18"/>
          <w:szCs w:val="18"/>
        </w:rPr>
        <w:t xml:space="preserve"> </w:t>
      </w:r>
    </w:p>
    <w:p w14:paraId="4CC35D81" w14:textId="77777777" w:rsidR="00E941B2" w:rsidRDefault="00E941B2" w:rsidP="00E941B2">
      <w:pPr>
        <w:spacing w:after="120" w:line="280" w:lineRule="exact"/>
        <w:jc w:val="both"/>
        <w:rPr>
          <w:rFonts w:ascii="Arial" w:hAnsi="Arial" w:cs="Arial"/>
          <w:b/>
          <w:sz w:val="24"/>
          <w:szCs w:val="24"/>
        </w:rPr>
      </w:pPr>
    </w:p>
    <w:p w14:paraId="327A6604" w14:textId="1DBD6670" w:rsidR="00E941B2" w:rsidRPr="00136BA4" w:rsidRDefault="00E941B2" w:rsidP="00E941B2">
      <w:pPr>
        <w:spacing w:after="120" w:line="280" w:lineRule="exact"/>
        <w:jc w:val="both"/>
        <w:rPr>
          <w:rFonts w:ascii="Arial" w:hAnsi="Arial" w:cs="Arial"/>
          <w:b/>
          <w:sz w:val="24"/>
          <w:szCs w:val="24"/>
        </w:rPr>
      </w:pPr>
      <w:r w:rsidRPr="00742244">
        <w:rPr>
          <w:b/>
          <w:color w:val="000000" w:themeColor="text1"/>
        </w:rPr>
        <w:t>Composição</w:t>
      </w:r>
    </w:p>
    <w:p w14:paraId="1CA875D5" w14:textId="74E009F0" w:rsidR="00E941B2" w:rsidRPr="00742244" w:rsidRDefault="00E941B2" w:rsidP="00E941B2">
      <w:pPr>
        <w:spacing w:after="120" w:line="280" w:lineRule="exact"/>
        <w:jc w:val="both"/>
        <w:rPr>
          <w:color w:val="595959" w:themeColor="text1" w:themeTint="A6"/>
          <w:sz w:val="18"/>
          <w:szCs w:val="18"/>
        </w:rPr>
      </w:pPr>
      <w:r w:rsidRPr="00742244">
        <w:rPr>
          <w:color w:val="595959" w:themeColor="text1" w:themeTint="A6"/>
          <w:sz w:val="18"/>
          <w:szCs w:val="18"/>
        </w:rPr>
        <w:t>A unidade terminal é composta por três componentes:</w:t>
      </w:r>
    </w:p>
    <w:p w14:paraId="05BD1FB5"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Pleno com entrada lateral</w:t>
      </w:r>
    </w:p>
    <w:p w14:paraId="4376267D"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Elemento filtrante</w:t>
      </w:r>
    </w:p>
    <w:p w14:paraId="26AF6B0B"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Placa difusora</w:t>
      </w:r>
    </w:p>
    <w:p w14:paraId="4B2ABEC1" w14:textId="77777777" w:rsidR="00E941B2" w:rsidRPr="00E941B2" w:rsidRDefault="00E941B2" w:rsidP="00E941B2">
      <w:pPr>
        <w:spacing w:after="120" w:line="280" w:lineRule="exact"/>
        <w:jc w:val="both"/>
        <w:rPr>
          <w:color w:val="595959" w:themeColor="text1" w:themeTint="A6"/>
          <w:sz w:val="18"/>
          <w:szCs w:val="18"/>
        </w:rPr>
      </w:pPr>
      <w:r w:rsidRPr="00E941B2">
        <w:rPr>
          <w:b/>
          <w:bCs/>
          <w:color w:val="595959" w:themeColor="text1" w:themeTint="A6"/>
          <w:sz w:val="18"/>
          <w:szCs w:val="18"/>
        </w:rPr>
        <w:t>Pleno</w:t>
      </w:r>
      <w:r w:rsidRPr="00E941B2">
        <w:rPr>
          <w:color w:val="595959" w:themeColor="text1" w:themeTint="A6"/>
          <w:sz w:val="18"/>
          <w:szCs w:val="18"/>
        </w:rPr>
        <w:t xml:space="preserve"> - O pleno constitui </w:t>
      </w:r>
      <w:proofErr w:type="gramStart"/>
      <w:r w:rsidRPr="00E941B2">
        <w:rPr>
          <w:color w:val="595959" w:themeColor="text1" w:themeTint="A6"/>
          <w:sz w:val="18"/>
          <w:szCs w:val="18"/>
        </w:rPr>
        <w:t>o interface entre a conduta e a placa difusora</w:t>
      </w:r>
      <w:proofErr w:type="gramEnd"/>
      <w:r w:rsidRPr="00E941B2">
        <w:rPr>
          <w:color w:val="595959" w:themeColor="text1" w:themeTint="A6"/>
          <w:sz w:val="18"/>
          <w:szCs w:val="18"/>
        </w:rPr>
        <w:t xml:space="preserve"> de saída do ar. Deve incluir um sistema de fixação apropriado do elemento filtrante de modo a permitir o serviço de substituição do mesmo, pela parte inferior – do lado da sala – bem como garantir total estanquidade à passagem do ar pela superfície de contacto filtro/pleno (isento de fugas). </w:t>
      </w:r>
    </w:p>
    <w:p w14:paraId="41E4C0F0" w14:textId="77777777" w:rsidR="00E941B2" w:rsidRPr="00E941B2" w:rsidRDefault="00E941B2" w:rsidP="00E941B2">
      <w:pPr>
        <w:spacing w:after="120" w:line="280" w:lineRule="exact"/>
        <w:jc w:val="both"/>
        <w:rPr>
          <w:color w:val="595959" w:themeColor="text1" w:themeTint="A6"/>
          <w:sz w:val="18"/>
          <w:szCs w:val="18"/>
        </w:rPr>
      </w:pPr>
      <w:r w:rsidRPr="00E941B2">
        <w:rPr>
          <w:color w:val="595959" w:themeColor="text1" w:themeTint="A6"/>
          <w:sz w:val="18"/>
          <w:szCs w:val="18"/>
        </w:rPr>
        <w:t>Deverá incluir:</w:t>
      </w:r>
    </w:p>
    <w:p w14:paraId="29DBD3EC" w14:textId="77777777" w:rsidR="00E941B2" w:rsidRPr="00E941B2" w:rsidRDefault="00E941B2" w:rsidP="00E941B2">
      <w:pPr>
        <w:pStyle w:val="PargrafodaLista"/>
        <w:numPr>
          <w:ilvl w:val="0"/>
          <w:numId w:val="14"/>
        </w:numPr>
        <w:spacing w:after="120" w:line="280" w:lineRule="exact"/>
        <w:jc w:val="both"/>
        <w:rPr>
          <w:color w:val="595959" w:themeColor="text1" w:themeTint="A6"/>
          <w:sz w:val="18"/>
          <w:szCs w:val="18"/>
        </w:rPr>
      </w:pPr>
      <w:r w:rsidRPr="00E941B2">
        <w:rPr>
          <w:color w:val="595959" w:themeColor="text1" w:themeTint="A6"/>
          <w:sz w:val="18"/>
          <w:szCs w:val="18"/>
        </w:rPr>
        <w:t>Duas tomadas exteriores (tamponáveis), localizadas na parte lateral ou superior para permitirem a verificação local da pressão diferencial através do elemento filtrante.</w:t>
      </w:r>
    </w:p>
    <w:p w14:paraId="05404608" w14:textId="77777777"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Sistema de verificação de estanquidade do conjunto pleno/elemento filtrante – com uma toma em tubo flexível interior. Permite assegurar uma montagem conveniente do elemento filtrante a cada mudança do mesmo.</w:t>
      </w:r>
    </w:p>
    <w:p w14:paraId="01C7E04E" w14:textId="7B41B733"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Sistema de injeção de aerossol</w:t>
      </w:r>
      <w:r w:rsidR="00013284">
        <w:rPr>
          <w:color w:val="595959" w:themeColor="text1" w:themeTint="A6"/>
          <w:sz w:val="18"/>
          <w:szCs w:val="18"/>
        </w:rPr>
        <w:t>,</w:t>
      </w:r>
      <w:r w:rsidRPr="00E941B2">
        <w:rPr>
          <w:color w:val="595959" w:themeColor="text1" w:themeTint="A6"/>
          <w:sz w:val="18"/>
          <w:szCs w:val="18"/>
        </w:rPr>
        <w:t xml:space="preserve"> a partir da sala</w:t>
      </w:r>
      <w:r w:rsidR="00013284">
        <w:rPr>
          <w:color w:val="595959" w:themeColor="text1" w:themeTint="A6"/>
          <w:sz w:val="18"/>
          <w:szCs w:val="18"/>
        </w:rPr>
        <w:t>,</w:t>
      </w:r>
      <w:r w:rsidRPr="00E941B2">
        <w:rPr>
          <w:color w:val="595959" w:themeColor="text1" w:themeTint="A6"/>
          <w:sz w:val="18"/>
          <w:szCs w:val="18"/>
        </w:rPr>
        <w:t xml:space="preserve"> na zona a montante do filtro HEPA.</w:t>
      </w:r>
    </w:p>
    <w:p w14:paraId="41A05E6E" w14:textId="584247C3"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Travessa amovível de fixação da placa difusora.</w:t>
      </w:r>
    </w:p>
    <w:p w14:paraId="40537CC6" w14:textId="77777777" w:rsidR="00E941B2" w:rsidRPr="00E941B2" w:rsidRDefault="00E941B2" w:rsidP="00E941B2">
      <w:pPr>
        <w:spacing w:after="120" w:line="280" w:lineRule="exact"/>
        <w:jc w:val="both"/>
        <w:rPr>
          <w:color w:val="595959" w:themeColor="text1" w:themeTint="A6"/>
          <w:sz w:val="18"/>
          <w:szCs w:val="18"/>
        </w:rPr>
      </w:pPr>
      <w:r w:rsidRPr="00E941B2">
        <w:rPr>
          <w:b/>
          <w:bCs/>
          <w:color w:val="595959" w:themeColor="text1" w:themeTint="A6"/>
          <w:sz w:val="18"/>
          <w:szCs w:val="18"/>
        </w:rPr>
        <w:t>Elemento filtrante</w:t>
      </w:r>
      <w:r w:rsidRPr="00E941B2">
        <w:rPr>
          <w:color w:val="595959" w:themeColor="text1" w:themeTint="A6"/>
          <w:sz w:val="18"/>
          <w:szCs w:val="18"/>
        </w:rPr>
        <w:t xml:space="preserve"> - Filtro de elevada eficiência próprio para aplicações de elevada exigência de pureza do ar.</w:t>
      </w:r>
    </w:p>
    <w:p w14:paraId="5DE69776" w14:textId="77777777" w:rsidR="00E941B2" w:rsidRPr="00E941B2" w:rsidRDefault="00E941B2" w:rsidP="00E941B2">
      <w:pPr>
        <w:spacing w:after="120" w:line="280" w:lineRule="exact"/>
        <w:jc w:val="both"/>
        <w:rPr>
          <w:rFonts w:ascii="Arial" w:hAnsi="Arial" w:cs="Arial"/>
          <w:sz w:val="18"/>
          <w:szCs w:val="18"/>
        </w:rPr>
      </w:pPr>
      <w:r w:rsidRPr="00E941B2">
        <w:rPr>
          <w:color w:val="595959" w:themeColor="text1" w:themeTint="A6"/>
          <w:sz w:val="18"/>
          <w:szCs w:val="18"/>
        </w:rPr>
        <w:t>Características principais</w:t>
      </w:r>
    </w:p>
    <w:p w14:paraId="724D7A68" w14:textId="77777777" w:rsidR="00E941B2" w:rsidRPr="00E941B2" w:rsidRDefault="00E941B2" w:rsidP="00E941B2">
      <w:pPr>
        <w:pStyle w:val="PargrafodaLista"/>
        <w:numPr>
          <w:ilvl w:val="0"/>
          <w:numId w:val="15"/>
        </w:numPr>
        <w:spacing w:after="120" w:line="280" w:lineRule="exact"/>
        <w:jc w:val="both"/>
        <w:rPr>
          <w:color w:val="595959" w:themeColor="text1" w:themeTint="A6"/>
          <w:sz w:val="18"/>
          <w:szCs w:val="18"/>
        </w:rPr>
      </w:pPr>
      <w:r w:rsidRPr="00E941B2">
        <w:rPr>
          <w:color w:val="595959" w:themeColor="text1" w:themeTint="A6"/>
          <w:sz w:val="18"/>
          <w:szCs w:val="18"/>
        </w:rPr>
        <w:t>Moldura: em alumínio</w:t>
      </w:r>
    </w:p>
    <w:p w14:paraId="215DE13E" w14:textId="77777777" w:rsidR="00E941B2" w:rsidRPr="00E941B2" w:rsidRDefault="00E941B2" w:rsidP="00E941B2">
      <w:pPr>
        <w:pStyle w:val="PargrafodaLista"/>
        <w:numPr>
          <w:ilvl w:val="0"/>
          <w:numId w:val="15"/>
        </w:numPr>
        <w:spacing w:after="120" w:line="280" w:lineRule="exact"/>
        <w:jc w:val="both"/>
        <w:rPr>
          <w:color w:val="595959" w:themeColor="text1" w:themeTint="A6"/>
          <w:sz w:val="18"/>
          <w:szCs w:val="18"/>
        </w:rPr>
      </w:pPr>
      <w:r w:rsidRPr="00E941B2">
        <w:rPr>
          <w:color w:val="595959" w:themeColor="text1" w:themeTint="A6"/>
          <w:sz w:val="18"/>
          <w:szCs w:val="18"/>
        </w:rPr>
        <w:t>Eficiência: H13 (ou H14) segundo norma EN1822</w:t>
      </w:r>
    </w:p>
    <w:p w14:paraId="22E66419" w14:textId="551EA168" w:rsidR="00E941B2" w:rsidRPr="00E941B2" w:rsidRDefault="00E941B2" w:rsidP="00E941B2">
      <w:pPr>
        <w:pStyle w:val="PargrafodaLista"/>
        <w:numPr>
          <w:ilvl w:val="0"/>
          <w:numId w:val="15"/>
        </w:numPr>
        <w:spacing w:after="120" w:line="280" w:lineRule="exact"/>
        <w:ind w:right="-427"/>
        <w:jc w:val="both"/>
        <w:rPr>
          <w:rFonts w:ascii="Arial" w:hAnsi="Arial" w:cs="Arial"/>
          <w:sz w:val="18"/>
          <w:szCs w:val="18"/>
        </w:rPr>
      </w:pPr>
      <w:r w:rsidRPr="00E941B2">
        <w:rPr>
          <w:color w:val="595959" w:themeColor="text1" w:themeTint="A6"/>
          <w:sz w:val="18"/>
          <w:szCs w:val="18"/>
        </w:rPr>
        <w:t xml:space="preserve">Perda de carga inicial: 250 Pa </w:t>
      </w:r>
      <w:r>
        <w:rPr>
          <w:color w:val="595959" w:themeColor="text1" w:themeTint="A6"/>
          <w:sz w:val="18"/>
          <w:szCs w:val="18"/>
        </w:rPr>
        <w:t>para</w:t>
      </w:r>
      <w:r w:rsidR="00013284">
        <w:rPr>
          <w:color w:val="595959" w:themeColor="text1" w:themeTint="A6"/>
          <w:sz w:val="18"/>
          <w:szCs w:val="18"/>
        </w:rPr>
        <w:t xml:space="preserve"> </w:t>
      </w:r>
      <w:r>
        <w:rPr>
          <w:color w:val="595959" w:themeColor="text1" w:themeTint="A6"/>
          <w:sz w:val="18"/>
          <w:szCs w:val="18"/>
        </w:rPr>
        <w:t>H13; 140 Pa para H14</w:t>
      </w:r>
    </w:p>
    <w:p w14:paraId="2465DB2A" w14:textId="698EB5EE" w:rsidR="00E941B2" w:rsidRPr="00E941B2" w:rsidRDefault="00E941B2" w:rsidP="00E941B2">
      <w:pPr>
        <w:pStyle w:val="PargrafodaLista"/>
        <w:numPr>
          <w:ilvl w:val="0"/>
          <w:numId w:val="15"/>
        </w:numPr>
        <w:spacing w:after="120" w:line="280" w:lineRule="exact"/>
        <w:ind w:right="-427"/>
        <w:jc w:val="both"/>
        <w:rPr>
          <w:rFonts w:ascii="Arial" w:hAnsi="Arial" w:cs="Arial"/>
          <w:sz w:val="18"/>
          <w:szCs w:val="18"/>
        </w:rPr>
      </w:pPr>
      <w:r w:rsidRPr="00E941B2">
        <w:rPr>
          <w:color w:val="595959" w:themeColor="text1" w:themeTint="A6"/>
          <w:sz w:val="18"/>
          <w:szCs w:val="18"/>
        </w:rPr>
        <w:t>Perda de carga final recomendada: 600 Pa</w:t>
      </w:r>
    </w:p>
    <w:p w14:paraId="07889E92" w14:textId="7DAFEA50" w:rsidR="00E94C3F" w:rsidRPr="00E94C3F" w:rsidRDefault="00E941B2" w:rsidP="00E94C3F">
      <w:pPr>
        <w:spacing w:after="120" w:line="280" w:lineRule="exact"/>
        <w:ind w:right="-427"/>
        <w:jc w:val="both"/>
        <w:rPr>
          <w:rFonts w:cstheme="minorHAnsi"/>
          <w:color w:val="595959" w:themeColor="text1" w:themeTint="A6"/>
          <w:sz w:val="18"/>
          <w:szCs w:val="18"/>
        </w:rPr>
      </w:pPr>
      <w:r w:rsidRPr="00E941B2">
        <w:rPr>
          <w:b/>
          <w:bCs/>
          <w:color w:val="595959" w:themeColor="text1" w:themeTint="A6"/>
          <w:sz w:val="18"/>
          <w:szCs w:val="18"/>
        </w:rPr>
        <w:t xml:space="preserve">Placa difusora </w:t>
      </w:r>
      <w:r w:rsidRPr="00E941B2">
        <w:rPr>
          <w:color w:val="595959" w:themeColor="text1" w:themeTint="A6"/>
          <w:sz w:val="18"/>
          <w:szCs w:val="18"/>
        </w:rPr>
        <w:t xml:space="preserve">- </w:t>
      </w:r>
      <w:r w:rsidR="00E94C3F">
        <w:rPr>
          <w:color w:val="595959" w:themeColor="text1" w:themeTint="A6"/>
          <w:sz w:val="18"/>
          <w:szCs w:val="18"/>
        </w:rPr>
        <w:t>d</w:t>
      </w:r>
      <w:r w:rsidR="00E94C3F" w:rsidRPr="00E94C3F">
        <w:rPr>
          <w:rFonts w:cstheme="minorHAnsi"/>
          <w:color w:val="595959" w:themeColor="text1" w:themeTint="A6"/>
          <w:sz w:val="18"/>
          <w:szCs w:val="18"/>
        </w:rPr>
        <w:t>ifusor rotacional da série AIRNAMIC, de formato quadrado concebido de acordo com as elevadas exigências estéticas e de conforto.</w:t>
      </w:r>
    </w:p>
    <w:p w14:paraId="1F37FE43" w14:textId="77777777" w:rsidR="00E94C3F" w:rsidRPr="00E94C3F" w:rsidRDefault="00E94C3F" w:rsidP="00E94C3F">
      <w:pPr>
        <w:spacing w:after="120" w:line="280" w:lineRule="exact"/>
        <w:ind w:right="-427"/>
        <w:jc w:val="both"/>
        <w:rPr>
          <w:rFonts w:cstheme="minorHAnsi"/>
          <w:color w:val="595959" w:themeColor="text1" w:themeTint="A6"/>
          <w:sz w:val="18"/>
          <w:szCs w:val="18"/>
        </w:rPr>
      </w:pPr>
      <w:r w:rsidRPr="00E94C3F">
        <w:rPr>
          <w:rFonts w:cstheme="minorHAnsi"/>
          <w:color w:val="595959" w:themeColor="text1" w:themeTint="A6"/>
          <w:sz w:val="18"/>
          <w:szCs w:val="18"/>
        </w:rPr>
        <w:t>As lâminas têm um perfil tridimensional que confere um efeito rotacional mais eficiente, conseguindo-se assim velocidades residuais e diferenciais de temperatura, na zona ocupada, inferiores aos obtidos com os difusores tradicionais.</w:t>
      </w:r>
    </w:p>
    <w:p w14:paraId="739E1B17" w14:textId="42222529" w:rsidR="00E941B2" w:rsidRPr="00255F82" w:rsidRDefault="00E941B2" w:rsidP="00E94C3F">
      <w:pPr>
        <w:spacing w:after="120" w:line="280" w:lineRule="exact"/>
        <w:ind w:right="-427"/>
        <w:jc w:val="both"/>
        <w:rPr>
          <w:rFonts w:ascii="Arial" w:hAnsi="Arial" w:cs="Arial"/>
          <w:b/>
          <w:sz w:val="24"/>
          <w:szCs w:val="24"/>
        </w:rPr>
      </w:pPr>
    </w:p>
    <w:p w14:paraId="702B5101" w14:textId="77777777" w:rsidR="00E941B2" w:rsidRDefault="00E941B2">
      <w:pPr>
        <w:rPr>
          <w:rFonts w:cstheme="minorHAnsi"/>
          <w:b/>
          <w:sz w:val="24"/>
          <w:szCs w:val="24"/>
        </w:rPr>
      </w:pPr>
      <w:r>
        <w:rPr>
          <w:rFonts w:cstheme="minorHAnsi"/>
          <w:b/>
          <w:sz w:val="24"/>
          <w:szCs w:val="24"/>
        </w:rPr>
        <w:br w:type="page"/>
      </w:r>
    </w:p>
    <w:p w14:paraId="138224F0" w14:textId="2656EF69" w:rsidR="00E941B2" w:rsidRPr="00E941B2" w:rsidRDefault="00E941B2" w:rsidP="00E941B2">
      <w:pPr>
        <w:spacing w:after="120" w:line="280" w:lineRule="exact"/>
        <w:jc w:val="both"/>
        <w:rPr>
          <w:b/>
          <w:color w:val="000000" w:themeColor="text1"/>
        </w:rPr>
      </w:pPr>
      <w:r w:rsidRPr="00E941B2">
        <w:rPr>
          <w:b/>
          <w:color w:val="000000" w:themeColor="text1"/>
        </w:rPr>
        <w:lastRenderedPageBreak/>
        <w:t>Materiais e acabamentos</w:t>
      </w:r>
    </w:p>
    <w:p w14:paraId="02CFCE1A" w14:textId="77777777" w:rsidR="00E941B2" w:rsidRPr="006B0670" w:rsidRDefault="00E941B2" w:rsidP="00E941B2">
      <w:pPr>
        <w:spacing w:after="120" w:line="280" w:lineRule="exact"/>
        <w:ind w:right="-427"/>
        <w:jc w:val="both"/>
        <w:rPr>
          <w:rFonts w:cstheme="minorHAnsi"/>
          <w:b/>
          <w:color w:val="595959" w:themeColor="text1" w:themeTint="A6"/>
          <w:sz w:val="24"/>
          <w:szCs w:val="24"/>
        </w:rPr>
      </w:pPr>
      <w:r w:rsidRPr="006B0670">
        <w:rPr>
          <w:rFonts w:cstheme="minorHAnsi"/>
          <w:b/>
          <w:color w:val="595959" w:themeColor="text1" w:themeTint="A6"/>
          <w:sz w:val="18"/>
          <w:szCs w:val="18"/>
        </w:rPr>
        <w:t>Pleno</w:t>
      </w:r>
      <w:r w:rsidRPr="006B0670">
        <w:rPr>
          <w:rFonts w:cstheme="minorHAnsi"/>
          <w:color w:val="595959" w:themeColor="text1" w:themeTint="A6"/>
          <w:sz w:val="18"/>
          <w:szCs w:val="18"/>
        </w:rPr>
        <w:t xml:space="preserve"> - Chapa de aço galvanizada com acabamento </w:t>
      </w:r>
      <w:proofErr w:type="spellStart"/>
      <w:r w:rsidRPr="006B0670">
        <w:rPr>
          <w:rFonts w:cstheme="minorHAnsi"/>
          <w:color w:val="595959" w:themeColor="text1" w:themeTint="A6"/>
          <w:sz w:val="18"/>
          <w:szCs w:val="18"/>
        </w:rPr>
        <w:t>termolacado</w:t>
      </w:r>
      <w:proofErr w:type="spellEnd"/>
      <w:r w:rsidRPr="006B0670">
        <w:rPr>
          <w:rFonts w:cstheme="minorHAnsi"/>
          <w:color w:val="595959" w:themeColor="text1" w:themeTint="A6"/>
          <w:sz w:val="18"/>
          <w:szCs w:val="18"/>
        </w:rPr>
        <w:t xml:space="preserve"> em cor RAL 9010</w:t>
      </w:r>
    </w:p>
    <w:p w14:paraId="792276C9" w14:textId="77777777"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b/>
          <w:color w:val="595959" w:themeColor="text1" w:themeTint="A6"/>
          <w:sz w:val="18"/>
          <w:szCs w:val="18"/>
        </w:rPr>
        <w:t>Filtro</w:t>
      </w:r>
      <w:r w:rsidRPr="006B0670">
        <w:rPr>
          <w:rFonts w:cstheme="minorHAnsi"/>
          <w:color w:val="595959" w:themeColor="text1" w:themeTint="A6"/>
          <w:sz w:val="18"/>
          <w:szCs w:val="18"/>
        </w:rPr>
        <w:t xml:space="preserve"> - Moldura em alumínio anodizado, elemento filtrante em papel de fibra de vidro plissado resistente à humidade; espaçadores em plástico; vedante perimetral – que garante a estanquidade do conjunto filtro + pleno – em material esponjoso permanentemente elástico.</w:t>
      </w:r>
    </w:p>
    <w:p w14:paraId="3A33F7D4" w14:textId="369F0D06"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b/>
          <w:color w:val="595959" w:themeColor="text1" w:themeTint="A6"/>
          <w:sz w:val="18"/>
          <w:szCs w:val="18"/>
        </w:rPr>
        <w:t>Placa difusora</w:t>
      </w:r>
      <w:r w:rsidRPr="006B0670">
        <w:rPr>
          <w:rFonts w:cstheme="minorHAnsi"/>
          <w:color w:val="595959" w:themeColor="text1" w:themeTint="A6"/>
          <w:sz w:val="18"/>
          <w:szCs w:val="18"/>
        </w:rPr>
        <w:t xml:space="preserve"> </w:t>
      </w:r>
      <w:r w:rsidR="00E94C3F">
        <w:rPr>
          <w:rFonts w:cstheme="minorHAnsi"/>
          <w:color w:val="595959" w:themeColor="text1" w:themeTint="A6"/>
          <w:sz w:val="18"/>
          <w:szCs w:val="18"/>
        </w:rPr>
        <w:t>–</w:t>
      </w:r>
      <w:r w:rsidRPr="006B0670">
        <w:rPr>
          <w:rFonts w:cstheme="minorHAnsi"/>
          <w:color w:val="595959" w:themeColor="text1" w:themeTint="A6"/>
          <w:sz w:val="18"/>
          <w:szCs w:val="18"/>
        </w:rPr>
        <w:t xml:space="preserve"> </w:t>
      </w:r>
      <w:r w:rsidR="00E94C3F">
        <w:rPr>
          <w:rFonts w:cstheme="minorHAnsi"/>
          <w:color w:val="595959" w:themeColor="text1" w:themeTint="A6"/>
          <w:sz w:val="18"/>
          <w:szCs w:val="18"/>
        </w:rPr>
        <w:t>em compósito ABS de alta qualidade e estabilidade sem peças móveis. Classificação de comportamento ao fogo UL94</w:t>
      </w:r>
      <w:r w:rsidR="00E94C3F">
        <w:rPr>
          <w:rFonts w:cstheme="minorHAnsi"/>
          <w:color w:val="595959" w:themeColor="text1" w:themeTint="A6"/>
          <w:sz w:val="18"/>
          <w:szCs w:val="18"/>
        </w:rPr>
        <w:br/>
        <w:t xml:space="preserve">(VO – Flame </w:t>
      </w:r>
      <w:proofErr w:type="spellStart"/>
      <w:r w:rsidR="00E94C3F">
        <w:rPr>
          <w:rFonts w:cstheme="minorHAnsi"/>
          <w:color w:val="595959" w:themeColor="text1" w:themeTint="A6"/>
          <w:sz w:val="18"/>
          <w:szCs w:val="18"/>
        </w:rPr>
        <w:t>retardant</w:t>
      </w:r>
      <w:proofErr w:type="spellEnd"/>
      <w:r w:rsidR="00E94C3F">
        <w:rPr>
          <w:rFonts w:cstheme="minorHAnsi"/>
          <w:color w:val="595959" w:themeColor="text1" w:themeTint="A6"/>
          <w:sz w:val="18"/>
          <w:szCs w:val="18"/>
        </w:rPr>
        <w:t xml:space="preserve">) – </w:t>
      </w:r>
      <w:r w:rsidR="00E94C3F" w:rsidRPr="00E94C3F">
        <w:rPr>
          <w:rFonts w:cstheme="minorHAnsi"/>
          <w:color w:val="595959" w:themeColor="text1" w:themeTint="A6"/>
          <w:sz w:val="18"/>
          <w:szCs w:val="18"/>
          <w:u w:val="single"/>
        </w:rPr>
        <w:t>não alimenta a combustão</w:t>
      </w:r>
      <w:r w:rsidR="00E94C3F">
        <w:rPr>
          <w:rFonts w:cstheme="minorHAnsi"/>
          <w:color w:val="595959" w:themeColor="text1" w:themeTint="A6"/>
          <w:sz w:val="18"/>
          <w:szCs w:val="18"/>
        </w:rPr>
        <w:t>. Permite uma fácil, rápida e completa higienização por imersão</w:t>
      </w:r>
      <w:r w:rsidRPr="006B0670">
        <w:rPr>
          <w:rFonts w:cstheme="minorHAnsi"/>
          <w:color w:val="595959" w:themeColor="text1" w:themeTint="A6"/>
          <w:sz w:val="18"/>
          <w:szCs w:val="18"/>
        </w:rPr>
        <w:t>.</w:t>
      </w:r>
    </w:p>
    <w:p w14:paraId="76B765B1" w14:textId="77777777" w:rsidR="00E941B2" w:rsidRPr="00E941B2" w:rsidRDefault="00E941B2" w:rsidP="00E941B2">
      <w:pPr>
        <w:spacing w:after="120" w:line="280" w:lineRule="exact"/>
        <w:jc w:val="both"/>
        <w:rPr>
          <w:rFonts w:cstheme="minorHAnsi"/>
          <w:color w:val="000000"/>
          <w:sz w:val="18"/>
          <w:szCs w:val="18"/>
        </w:rPr>
      </w:pPr>
    </w:p>
    <w:p w14:paraId="49FB238C" w14:textId="77777777" w:rsidR="00E941B2" w:rsidRPr="00E941B2" w:rsidRDefault="00E941B2" w:rsidP="00E941B2">
      <w:pPr>
        <w:spacing w:after="120" w:line="280" w:lineRule="exact"/>
        <w:jc w:val="both"/>
        <w:rPr>
          <w:b/>
          <w:color w:val="000000" w:themeColor="text1"/>
        </w:rPr>
      </w:pPr>
      <w:r w:rsidRPr="00E941B2">
        <w:rPr>
          <w:b/>
          <w:color w:val="000000" w:themeColor="text1"/>
        </w:rPr>
        <w:t>Montagem</w:t>
      </w:r>
    </w:p>
    <w:p w14:paraId="428F94FD" w14:textId="77777777"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A unidade terminal deve ser montada em espaços com teto falso plano e sem “obstáculos”.</w:t>
      </w:r>
    </w:p>
    <w:p w14:paraId="195393AA" w14:textId="1322E342" w:rsidR="00E941B2" w:rsidRPr="006B0670" w:rsidRDefault="006B0670" w:rsidP="00013284">
      <w:pPr>
        <w:spacing w:after="120" w:line="280" w:lineRule="exact"/>
        <w:ind w:right="-427"/>
        <w:jc w:val="both"/>
        <w:rPr>
          <w:rFonts w:cstheme="minorHAnsi"/>
          <w:color w:val="595959" w:themeColor="text1" w:themeTint="A6"/>
          <w:sz w:val="18"/>
          <w:szCs w:val="18"/>
        </w:rPr>
      </w:pPr>
      <w:r>
        <w:rPr>
          <w:rFonts w:cstheme="minorHAnsi"/>
          <w:color w:val="595959" w:themeColor="text1" w:themeTint="A6"/>
          <w:sz w:val="18"/>
          <w:szCs w:val="18"/>
        </w:rPr>
        <w:t>O pleno deverá ter várias soluções de remate ao teto falso de modo a ser garantida a estanquidade necessária: Pleno + teto falso.</w:t>
      </w:r>
    </w:p>
    <w:p w14:paraId="3654ADDC" w14:textId="5D81E95C"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 xml:space="preserve">A sua fixação ao teto real é feita através de cabos ou varões de aço fazendo uso de quatro patilhas situadas no topo das paredes laterais do pleno. </w:t>
      </w:r>
      <w:r w:rsidR="006B0670">
        <w:rPr>
          <w:rFonts w:cstheme="minorHAnsi"/>
          <w:color w:val="595959" w:themeColor="text1" w:themeTint="A6"/>
          <w:sz w:val="18"/>
          <w:szCs w:val="18"/>
        </w:rPr>
        <w:t xml:space="preserve">O elemento filtrante deverá ser acedido pelo </w:t>
      </w:r>
      <w:r w:rsidR="009B674E">
        <w:rPr>
          <w:rFonts w:cstheme="minorHAnsi"/>
          <w:color w:val="595959" w:themeColor="text1" w:themeTint="A6"/>
          <w:sz w:val="18"/>
          <w:szCs w:val="18"/>
        </w:rPr>
        <w:t>lado</w:t>
      </w:r>
      <w:r w:rsidR="006B0670">
        <w:rPr>
          <w:rFonts w:cstheme="minorHAnsi"/>
          <w:color w:val="595959" w:themeColor="text1" w:themeTint="A6"/>
          <w:sz w:val="18"/>
          <w:szCs w:val="18"/>
        </w:rPr>
        <w:t xml:space="preserve"> da sala. O sistema de fixação </w:t>
      </w:r>
      <w:r w:rsidR="009B674E">
        <w:rPr>
          <w:rFonts w:cstheme="minorHAnsi"/>
          <w:color w:val="595959" w:themeColor="text1" w:themeTint="A6"/>
          <w:sz w:val="18"/>
          <w:szCs w:val="18"/>
        </w:rPr>
        <w:t>(</w:t>
      </w:r>
      <w:r w:rsidR="006B0670">
        <w:rPr>
          <w:rFonts w:cstheme="minorHAnsi"/>
          <w:color w:val="595959" w:themeColor="text1" w:themeTint="A6"/>
          <w:sz w:val="18"/>
          <w:szCs w:val="18"/>
        </w:rPr>
        <w:t>deste filtro</w:t>
      </w:r>
      <w:r w:rsidR="009B674E">
        <w:rPr>
          <w:rFonts w:cstheme="minorHAnsi"/>
          <w:color w:val="595959" w:themeColor="text1" w:themeTint="A6"/>
          <w:sz w:val="18"/>
          <w:szCs w:val="18"/>
        </w:rPr>
        <w:t xml:space="preserve">) deverá ser simples de operar de modo a garantir uma eficaz, rápida e segura troca de filtro.  O difusor deverá ser fixo por um parafuso central </w:t>
      </w:r>
      <w:r w:rsidR="00013284">
        <w:rPr>
          <w:rFonts w:cstheme="minorHAnsi"/>
          <w:color w:val="595959" w:themeColor="text1" w:themeTint="A6"/>
          <w:sz w:val="18"/>
          <w:szCs w:val="18"/>
        </w:rPr>
        <w:t>a</w:t>
      </w:r>
      <w:r w:rsidR="009B674E">
        <w:rPr>
          <w:rFonts w:cstheme="minorHAnsi"/>
          <w:color w:val="595959" w:themeColor="text1" w:themeTint="A6"/>
          <w:sz w:val="18"/>
          <w:szCs w:val="18"/>
        </w:rPr>
        <w:t xml:space="preserve"> uma travessa amovível</w:t>
      </w:r>
      <w:r w:rsidRPr="006B0670">
        <w:rPr>
          <w:rFonts w:cstheme="minorHAnsi"/>
          <w:color w:val="595959" w:themeColor="text1" w:themeTint="A6"/>
          <w:sz w:val="18"/>
          <w:szCs w:val="18"/>
        </w:rPr>
        <w:t>. A cabeça do parafuso deve ser tamponada, de modo a não ser visível. Pod</w:t>
      </w:r>
      <w:r w:rsidR="00013284">
        <w:rPr>
          <w:rFonts w:cstheme="minorHAnsi"/>
          <w:color w:val="595959" w:themeColor="text1" w:themeTint="A6"/>
          <w:sz w:val="18"/>
          <w:szCs w:val="18"/>
        </w:rPr>
        <w:t>e</w:t>
      </w:r>
      <w:r w:rsidR="009B674E">
        <w:rPr>
          <w:rFonts w:cstheme="minorHAnsi"/>
          <w:color w:val="595959" w:themeColor="text1" w:themeTint="A6"/>
          <w:sz w:val="18"/>
          <w:szCs w:val="18"/>
        </w:rPr>
        <w:t>rá</w:t>
      </w:r>
      <w:r w:rsidRPr="006B0670">
        <w:rPr>
          <w:rFonts w:cstheme="minorHAnsi"/>
          <w:color w:val="595959" w:themeColor="text1" w:themeTint="A6"/>
          <w:sz w:val="18"/>
          <w:szCs w:val="18"/>
        </w:rPr>
        <w:t>, portanto, ser montado o pleno em primeiro lugar, e mais tarde, após o teto falso colocado, o elemento filtrante e a placa frontal</w:t>
      </w:r>
      <w:r w:rsidR="009B674E">
        <w:rPr>
          <w:rFonts w:cstheme="minorHAnsi"/>
          <w:color w:val="595959" w:themeColor="text1" w:themeTint="A6"/>
          <w:sz w:val="18"/>
          <w:szCs w:val="18"/>
        </w:rPr>
        <w:t xml:space="preserve"> (difusor).</w:t>
      </w:r>
    </w:p>
    <w:p w14:paraId="699EA73D" w14:textId="77777777" w:rsidR="00E941B2" w:rsidRPr="00E941B2" w:rsidRDefault="00E941B2" w:rsidP="00E941B2">
      <w:pPr>
        <w:spacing w:after="120" w:line="280" w:lineRule="exact"/>
        <w:ind w:right="-427"/>
        <w:jc w:val="both"/>
        <w:rPr>
          <w:rFonts w:cstheme="minorHAnsi"/>
        </w:rPr>
      </w:pPr>
    </w:p>
    <w:p w14:paraId="0682B298" w14:textId="77777777" w:rsidR="00E941B2" w:rsidRPr="00E941B2" w:rsidRDefault="00E941B2" w:rsidP="00E941B2">
      <w:pPr>
        <w:spacing w:after="120" w:line="280" w:lineRule="exact"/>
        <w:jc w:val="both"/>
        <w:rPr>
          <w:b/>
          <w:color w:val="000000" w:themeColor="text1"/>
        </w:rPr>
      </w:pPr>
      <w:r w:rsidRPr="00E941B2">
        <w:rPr>
          <w:b/>
          <w:color w:val="000000" w:themeColor="text1"/>
        </w:rPr>
        <w:t>Dimensionamento</w:t>
      </w:r>
    </w:p>
    <w:p w14:paraId="5F0A261E" w14:textId="27F3B638"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O conjunto pleno + filtro + difusor deve ser dimensionado de acordo com a indicação do fabricante relativo ao caudal de ar definido para cada unidade. O(s) tamanho(s) a selecionar deverá(</w:t>
      </w:r>
      <w:proofErr w:type="spellStart"/>
      <w:r w:rsidRPr="006B0670">
        <w:rPr>
          <w:rFonts w:cstheme="minorHAnsi"/>
          <w:color w:val="595959" w:themeColor="text1" w:themeTint="A6"/>
          <w:sz w:val="18"/>
          <w:szCs w:val="18"/>
        </w:rPr>
        <w:t>ão</w:t>
      </w:r>
      <w:proofErr w:type="spellEnd"/>
      <w:r w:rsidRPr="006B0670">
        <w:rPr>
          <w:rFonts w:cstheme="minorHAnsi"/>
          <w:color w:val="595959" w:themeColor="text1" w:themeTint="A6"/>
          <w:sz w:val="18"/>
          <w:szCs w:val="18"/>
        </w:rPr>
        <w:t>) corresponder ao caudal de ar nominal mais próximo</w:t>
      </w:r>
      <w:r w:rsidR="009B674E">
        <w:rPr>
          <w:rFonts w:cstheme="minorHAnsi"/>
          <w:color w:val="595959" w:themeColor="text1" w:themeTint="A6"/>
          <w:sz w:val="18"/>
          <w:szCs w:val="18"/>
        </w:rPr>
        <w:t xml:space="preserve"> do elemento filtrante</w:t>
      </w:r>
      <w:r w:rsidRPr="006B0670">
        <w:rPr>
          <w:rFonts w:cstheme="minorHAnsi"/>
          <w:color w:val="595959" w:themeColor="text1" w:themeTint="A6"/>
          <w:sz w:val="18"/>
          <w:szCs w:val="18"/>
        </w:rPr>
        <w:t xml:space="preserve">. </w:t>
      </w:r>
    </w:p>
    <w:p w14:paraId="23652FE1" w14:textId="646B60E7" w:rsidR="00E941B2" w:rsidRPr="006B0670" w:rsidRDefault="00E941B2" w:rsidP="00E941B2">
      <w:pPr>
        <w:spacing w:after="120" w:line="280" w:lineRule="exact"/>
        <w:ind w:right="-427"/>
        <w:jc w:val="both"/>
        <w:rPr>
          <w:rFonts w:ascii="Arial" w:hAnsi="Arial" w:cs="Arial"/>
          <w:color w:val="595959" w:themeColor="text1" w:themeTint="A6"/>
          <w:sz w:val="18"/>
          <w:szCs w:val="18"/>
        </w:rPr>
      </w:pPr>
      <w:r w:rsidRPr="006B0670">
        <w:rPr>
          <w:rFonts w:cstheme="minorHAnsi"/>
          <w:color w:val="595959" w:themeColor="text1" w:themeTint="A6"/>
          <w:sz w:val="18"/>
          <w:szCs w:val="18"/>
        </w:rPr>
        <w:t>Por cada unidade terminal deverá ser apresentada uma ficha técnica de seleção feita, confirmada em ábacos, gráficos, tabelas ou software standard, do fabricante original, onde constem os principais dados técnicos do conjunto completo</w:t>
      </w:r>
      <w:r w:rsidR="00013284">
        <w:rPr>
          <w:rFonts w:cstheme="minorHAnsi"/>
          <w:color w:val="595959" w:themeColor="text1" w:themeTint="A6"/>
          <w:sz w:val="18"/>
          <w:szCs w:val="18"/>
        </w:rPr>
        <w:t xml:space="preserve">: caudal de ar, perda de carga do </w:t>
      </w:r>
      <w:r w:rsidR="00013284">
        <w:rPr>
          <w:rFonts w:cstheme="minorHAnsi"/>
          <w:color w:val="595959" w:themeColor="text1" w:themeTint="A6"/>
          <w:sz w:val="18"/>
          <w:szCs w:val="18"/>
        </w:rPr>
        <w:br/>
        <w:t>conjunto – filtro + pleno + difusor – velocidade efetiva do ar à saída do difusor e velocidade residual do ar na zona ocupada</w:t>
      </w:r>
      <w:r w:rsidRPr="006B0670">
        <w:rPr>
          <w:rFonts w:ascii="Arial" w:hAnsi="Arial" w:cs="Arial"/>
          <w:color w:val="595959" w:themeColor="text1" w:themeTint="A6"/>
          <w:sz w:val="18"/>
          <w:szCs w:val="18"/>
        </w:rPr>
        <w:t>.</w:t>
      </w:r>
    </w:p>
    <w:p w14:paraId="7BC9FDDB" w14:textId="77777777" w:rsidR="009B674E" w:rsidRDefault="009B674E" w:rsidP="009B674E">
      <w:pPr>
        <w:tabs>
          <w:tab w:val="left" w:leader="dot" w:pos="3686"/>
        </w:tabs>
        <w:spacing w:after="120" w:line="280" w:lineRule="exact"/>
        <w:jc w:val="both"/>
        <w:rPr>
          <w:color w:val="595959" w:themeColor="text1" w:themeTint="A6"/>
          <w:sz w:val="18"/>
          <w:szCs w:val="18"/>
        </w:rPr>
      </w:pPr>
    </w:p>
    <w:p w14:paraId="40FD688F" w14:textId="409DAB86"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Marca de referência</w:t>
      </w:r>
      <w:r>
        <w:rPr>
          <w:rFonts w:cstheme="minorHAnsi"/>
          <w:b/>
          <w:color w:val="595959" w:themeColor="text1" w:themeTint="A6"/>
          <w:sz w:val="18"/>
          <w:szCs w:val="18"/>
        </w:rPr>
        <w:tab/>
      </w:r>
      <w:proofErr w:type="spellStart"/>
      <w:r w:rsidRPr="009B674E">
        <w:rPr>
          <w:rFonts w:cstheme="minorHAnsi"/>
          <w:b/>
          <w:color w:val="595959" w:themeColor="text1" w:themeTint="A6"/>
          <w:sz w:val="18"/>
          <w:szCs w:val="18"/>
        </w:rPr>
        <w:t>Trox</w:t>
      </w:r>
      <w:proofErr w:type="spellEnd"/>
      <w:r w:rsidRPr="009B674E">
        <w:rPr>
          <w:rFonts w:cstheme="minorHAnsi"/>
          <w:b/>
          <w:color w:val="595959" w:themeColor="text1" w:themeTint="A6"/>
          <w:sz w:val="18"/>
          <w:szCs w:val="18"/>
        </w:rPr>
        <w:t xml:space="preserve"> - </w:t>
      </w:r>
      <w:proofErr w:type="spellStart"/>
      <w:r w:rsidRPr="009B674E">
        <w:rPr>
          <w:rFonts w:cstheme="minorHAnsi"/>
          <w:b/>
          <w:color w:val="595959" w:themeColor="text1" w:themeTint="A6"/>
          <w:sz w:val="18"/>
          <w:szCs w:val="18"/>
        </w:rPr>
        <w:t>Technik</w:t>
      </w:r>
      <w:proofErr w:type="spellEnd"/>
    </w:p>
    <w:p w14:paraId="54A10932" w14:textId="59738A42"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Distribuidor</w:t>
      </w:r>
      <w:r>
        <w:rPr>
          <w:rFonts w:cstheme="minorHAnsi"/>
          <w:b/>
          <w:color w:val="595959" w:themeColor="text1" w:themeTint="A6"/>
          <w:sz w:val="18"/>
          <w:szCs w:val="18"/>
        </w:rPr>
        <w:tab/>
      </w:r>
      <w:proofErr w:type="spellStart"/>
      <w:r w:rsidRPr="009B674E">
        <w:rPr>
          <w:rFonts w:cstheme="minorHAnsi"/>
          <w:b/>
          <w:color w:val="595959" w:themeColor="text1" w:themeTint="A6"/>
          <w:sz w:val="18"/>
          <w:szCs w:val="18"/>
        </w:rPr>
        <w:t>Contimetra</w:t>
      </w:r>
      <w:proofErr w:type="spellEnd"/>
      <w:r>
        <w:rPr>
          <w:rFonts w:cstheme="minorHAnsi"/>
          <w:b/>
          <w:color w:val="595959" w:themeColor="text1" w:themeTint="A6"/>
          <w:sz w:val="18"/>
          <w:szCs w:val="18"/>
        </w:rPr>
        <w:t xml:space="preserve"> | </w:t>
      </w:r>
      <w:proofErr w:type="spellStart"/>
      <w:r w:rsidRPr="009B674E">
        <w:rPr>
          <w:rFonts w:cstheme="minorHAnsi"/>
          <w:b/>
          <w:color w:val="595959" w:themeColor="text1" w:themeTint="A6"/>
          <w:sz w:val="18"/>
          <w:szCs w:val="18"/>
        </w:rPr>
        <w:t>Sistimetra</w:t>
      </w:r>
      <w:proofErr w:type="spellEnd"/>
    </w:p>
    <w:p w14:paraId="40EA9570" w14:textId="77777777"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Modelo base</w:t>
      </w:r>
    </w:p>
    <w:p w14:paraId="0273AE1A" w14:textId="6B6E0DF9"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Pleno</w:t>
      </w:r>
      <w:r>
        <w:rPr>
          <w:rFonts w:cstheme="minorHAnsi"/>
          <w:b/>
          <w:color w:val="595959" w:themeColor="text1" w:themeTint="A6"/>
          <w:sz w:val="18"/>
          <w:szCs w:val="18"/>
        </w:rPr>
        <w:tab/>
      </w:r>
      <w:r w:rsidRPr="009B674E">
        <w:rPr>
          <w:rFonts w:cstheme="minorHAnsi"/>
          <w:b/>
          <w:color w:val="595959" w:themeColor="text1" w:themeTint="A6"/>
          <w:sz w:val="18"/>
          <w:szCs w:val="18"/>
        </w:rPr>
        <w:t>TFC – SC - SPC</w:t>
      </w:r>
    </w:p>
    <w:p w14:paraId="2AEAC8B4" w14:textId="21D65F95"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Filtro</w:t>
      </w:r>
      <w:r>
        <w:rPr>
          <w:rFonts w:cstheme="minorHAnsi"/>
          <w:b/>
          <w:color w:val="595959" w:themeColor="text1" w:themeTint="A6"/>
          <w:sz w:val="18"/>
          <w:szCs w:val="18"/>
        </w:rPr>
        <w:tab/>
      </w:r>
      <w:r w:rsidRPr="009B674E">
        <w:rPr>
          <w:rFonts w:cstheme="minorHAnsi"/>
          <w:b/>
          <w:color w:val="595959" w:themeColor="text1" w:themeTint="A6"/>
          <w:sz w:val="18"/>
          <w:szCs w:val="18"/>
        </w:rPr>
        <w:t xml:space="preserve">MFP </w:t>
      </w:r>
    </w:p>
    <w:p w14:paraId="0C227025" w14:textId="48AF1B61"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Difusor</w:t>
      </w:r>
      <w:r>
        <w:rPr>
          <w:rFonts w:cstheme="minorHAnsi"/>
          <w:b/>
          <w:color w:val="595959" w:themeColor="text1" w:themeTint="A6"/>
          <w:sz w:val="18"/>
          <w:szCs w:val="18"/>
        </w:rPr>
        <w:tab/>
      </w:r>
      <w:r w:rsidR="005D554C">
        <w:rPr>
          <w:rFonts w:cstheme="minorHAnsi"/>
          <w:b/>
          <w:color w:val="595959" w:themeColor="text1" w:themeTint="A6"/>
          <w:sz w:val="18"/>
          <w:szCs w:val="18"/>
        </w:rPr>
        <w:t>AIRNAMIC</w:t>
      </w:r>
    </w:p>
    <w:p w14:paraId="20350240" w14:textId="77777777" w:rsidR="009B674E" w:rsidRDefault="009B674E" w:rsidP="009B674E">
      <w:pPr>
        <w:spacing w:after="100" w:line="280" w:lineRule="exact"/>
        <w:jc w:val="both"/>
        <w:rPr>
          <w:rFonts w:ascii="Arial" w:hAnsi="Arial" w:cs="Arial"/>
          <w:b/>
          <w:sz w:val="18"/>
          <w:szCs w:val="18"/>
        </w:rPr>
      </w:pPr>
    </w:p>
    <w:p w14:paraId="7487E399" w14:textId="77777777" w:rsidR="00F22C62" w:rsidRDefault="00F22C62" w:rsidP="009B674E">
      <w:pPr>
        <w:spacing w:after="100" w:line="280" w:lineRule="exact"/>
        <w:jc w:val="both"/>
        <w:rPr>
          <w:rFonts w:ascii="Arial" w:hAnsi="Arial" w:cs="Arial"/>
          <w:b/>
          <w:sz w:val="18"/>
          <w:szCs w:val="18"/>
        </w:rPr>
      </w:pPr>
    </w:p>
    <w:p w14:paraId="78EDD8F0" w14:textId="77777777" w:rsidR="00F22C62" w:rsidRDefault="00F22C62" w:rsidP="009B674E">
      <w:pPr>
        <w:spacing w:after="100" w:line="280" w:lineRule="exact"/>
        <w:jc w:val="both"/>
        <w:rPr>
          <w:rFonts w:ascii="Arial" w:hAnsi="Arial" w:cs="Arial"/>
          <w:b/>
          <w:sz w:val="18"/>
          <w:szCs w:val="18"/>
        </w:rPr>
      </w:pPr>
    </w:p>
    <w:p w14:paraId="6789F572" w14:textId="683BE628" w:rsidR="002403CA" w:rsidRDefault="009B674E" w:rsidP="009B674E">
      <w:pPr>
        <w:spacing w:after="100" w:line="280" w:lineRule="exact"/>
        <w:jc w:val="both"/>
        <w:rPr>
          <w:rFonts w:ascii="Arial" w:hAnsi="Arial" w:cs="Arial"/>
          <w:color w:val="808080" w:themeColor="background1" w:themeShade="80"/>
          <w:sz w:val="14"/>
          <w:szCs w:val="14"/>
        </w:rPr>
      </w:pPr>
      <w:r>
        <w:rPr>
          <w:rFonts w:ascii="Arial" w:hAnsi="Arial" w:cs="Arial"/>
          <w:color w:val="808080" w:themeColor="background1" w:themeShade="80"/>
          <w:sz w:val="14"/>
          <w:szCs w:val="14"/>
        </w:rPr>
        <w:t>/</w:t>
      </w:r>
      <w:proofErr w:type="spellStart"/>
      <w:r w:rsidRPr="0027138C">
        <w:rPr>
          <w:rFonts w:ascii="Arial" w:hAnsi="Arial" w:cs="Arial"/>
          <w:color w:val="808080" w:themeColor="background1" w:themeShade="80"/>
          <w:sz w:val="14"/>
          <w:szCs w:val="14"/>
        </w:rPr>
        <w:t>EspecificacoesTecnicas</w:t>
      </w:r>
      <w:proofErr w:type="spellEnd"/>
      <w:r w:rsidRPr="0027138C">
        <w:rPr>
          <w:rFonts w:ascii="Arial" w:hAnsi="Arial" w:cs="Arial"/>
          <w:color w:val="808080" w:themeColor="background1" w:themeShade="80"/>
          <w:sz w:val="14"/>
          <w:szCs w:val="14"/>
        </w:rPr>
        <w:t>/</w:t>
      </w:r>
      <w:r>
        <w:rPr>
          <w:rFonts w:ascii="Arial" w:hAnsi="Arial" w:cs="Arial"/>
          <w:color w:val="808080" w:themeColor="background1" w:themeShade="80"/>
          <w:sz w:val="14"/>
          <w:szCs w:val="14"/>
        </w:rPr>
        <w:t>filtros/tfc_com_mfp_com_a</w:t>
      </w:r>
      <w:r w:rsidR="005D554C">
        <w:rPr>
          <w:rFonts w:ascii="Arial" w:hAnsi="Arial" w:cs="Arial"/>
          <w:color w:val="808080" w:themeColor="background1" w:themeShade="80"/>
          <w:sz w:val="14"/>
          <w:szCs w:val="14"/>
        </w:rPr>
        <w:t>irnamic</w:t>
      </w:r>
      <w:r w:rsidRPr="0027138C">
        <w:rPr>
          <w:rFonts w:ascii="Arial" w:hAnsi="Arial" w:cs="Arial"/>
          <w:color w:val="808080" w:themeColor="background1" w:themeShade="80"/>
          <w:sz w:val="14"/>
          <w:szCs w:val="14"/>
        </w:rPr>
        <w:t>.docx</w:t>
      </w:r>
    </w:p>
    <w:sectPr w:rsidR="002403CA" w:rsidSect="001E7997">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BC91" w14:textId="77777777" w:rsidR="008445C0" w:rsidRDefault="008445C0" w:rsidP="003A480F">
      <w:pPr>
        <w:spacing w:after="0" w:line="240" w:lineRule="auto"/>
      </w:pPr>
      <w:r>
        <w:separator/>
      </w:r>
    </w:p>
  </w:endnote>
  <w:endnote w:type="continuationSeparator" w:id="0">
    <w:p w14:paraId="1B1FD233" w14:textId="77777777" w:rsidR="008445C0" w:rsidRDefault="008445C0" w:rsidP="003A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579309"/>
      <w:docPartObj>
        <w:docPartGallery w:val="Page Numbers (Bottom of Page)"/>
        <w:docPartUnique/>
      </w:docPartObj>
    </w:sdtPr>
    <w:sdtEndPr/>
    <w:sdtContent>
      <w:p w14:paraId="4E836E64" w14:textId="77777777" w:rsidR="00D918BE" w:rsidRDefault="00114D17">
        <w:pPr>
          <w:pStyle w:val="Rodap"/>
          <w:jc w:val="center"/>
        </w:pPr>
        <w:r>
          <w:rPr>
            <w:noProof/>
            <w:lang w:eastAsia="pt-PT"/>
          </w:rPr>
          <mc:AlternateContent>
            <mc:Choice Requires="wps">
              <w:drawing>
                <wp:anchor distT="45720" distB="45720" distL="114300" distR="114300" simplePos="0" relativeHeight="251661312" behindDoc="0" locked="0" layoutInCell="1" allowOverlap="1" wp14:anchorId="057C7B56" wp14:editId="13945648">
                  <wp:simplePos x="0" y="0"/>
                  <wp:positionH relativeFrom="column">
                    <wp:posOffset>5148944</wp:posOffset>
                  </wp:positionH>
                  <wp:positionV relativeFrom="paragraph">
                    <wp:posOffset>2903</wp:posOffset>
                  </wp:positionV>
                  <wp:extent cx="1273628" cy="1404620"/>
                  <wp:effectExtent l="0" t="0" r="3175"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628" cy="1404620"/>
                          </a:xfrm>
                          <a:prstGeom prst="rect">
                            <a:avLst/>
                          </a:prstGeom>
                          <a:solidFill>
                            <a:srgbClr val="FFFFFF"/>
                          </a:solidFill>
                          <a:ln w="9525">
                            <a:noFill/>
                            <a:miter lim="800000"/>
                            <a:headEnd/>
                            <a:tailEnd/>
                          </a:ln>
                        </wps:spPr>
                        <wps:txbx>
                          <w:txbxContent>
                            <w:p w14:paraId="7E139500" w14:textId="77777777" w:rsidR="00D918BE" w:rsidRDefault="00D918BE" w:rsidP="00D918BE">
                              <w:pPr>
                                <w:jc w:val="right"/>
                              </w:pPr>
                              <w:r>
                                <w:t>www.sistimetra.pt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C7B56" id="_x0000_t202" coordsize="21600,21600" o:spt="202" path="m,l,21600r21600,l21600,xe">
                  <v:stroke joinstyle="miter"/>
                  <v:path gradientshapeok="t" o:connecttype="rect"/>
                </v:shapetype>
                <v:shape id="Caixa de Texto 2" o:spid="_x0000_s1026" type="#_x0000_t202" style="position:absolute;left:0;text-align:left;margin-left:405.45pt;margin-top:.25pt;width:100.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IjDgIAAPc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" stroked="f">
                  <v:textbox style="mso-fit-shape-to-text:t">
                    <w:txbxContent>
                      <w:p w14:paraId="7E139500" w14:textId="77777777" w:rsidR="00D918BE" w:rsidRDefault="00D918BE" w:rsidP="00D918BE">
                        <w:pPr>
                          <w:jc w:val="right"/>
                        </w:pPr>
                        <w:r>
                          <w:t>www.sistimetra.pt</w:t>
                        </w:r>
                      </w:p>
                    </w:txbxContent>
                  </v:textbox>
                  <w10:wrap type="square"/>
                </v:shape>
              </w:pict>
            </mc:Fallback>
          </mc:AlternateContent>
        </w:r>
        <w:r w:rsidR="00D918BE">
          <w:rPr>
            <w:noProof/>
            <w:lang w:eastAsia="pt-PT"/>
          </w:rPr>
          <mc:AlternateContent>
            <mc:Choice Requires="wps">
              <w:drawing>
                <wp:anchor distT="45720" distB="45720" distL="114300" distR="114300" simplePos="0" relativeHeight="251659264" behindDoc="0" locked="0" layoutInCell="1" allowOverlap="1" wp14:anchorId="3CBEB8EF" wp14:editId="7BC98C2D">
                  <wp:simplePos x="0" y="0"/>
                  <wp:positionH relativeFrom="column">
                    <wp:posOffset>-391886</wp:posOffset>
                  </wp:positionH>
                  <wp:positionV relativeFrom="paragraph">
                    <wp:posOffset>2903</wp:posOffset>
                  </wp:positionV>
                  <wp:extent cx="1458686" cy="1404620"/>
                  <wp:effectExtent l="0" t="0" r="825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686" cy="1404620"/>
                          </a:xfrm>
                          <a:prstGeom prst="rect">
                            <a:avLst/>
                          </a:prstGeom>
                          <a:solidFill>
                            <a:srgbClr val="FFFFFF"/>
                          </a:solidFill>
                          <a:ln w="9525">
                            <a:noFill/>
                            <a:miter lim="800000"/>
                            <a:headEnd/>
                            <a:tailEnd/>
                          </a:ln>
                        </wps:spPr>
                        <wps:txbx>
                          <w:txbxContent>
                            <w:p w14:paraId="7C2E429D" w14:textId="77777777" w:rsidR="00D918BE" w:rsidRDefault="00D918BE">
                              <w:r>
                                <w:t>www.contimetra.com</w:t>
                              </w:r>
                            </w:p>
                            <w:p w14:paraId="15BE831D" w14:textId="77777777" w:rsidR="00114D17" w:rsidRDefault="00114D1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EB8EF" id="_x0000_s1027" type="#_x0000_t202" style="position:absolute;left:0;text-align:left;margin-left:-30.85pt;margin-top:.25pt;width:11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X1EAIAAP4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" stroked="f">
                  <v:textbox style="mso-fit-shape-to-text:t">
                    <w:txbxContent>
                      <w:p w14:paraId="7C2E429D" w14:textId="77777777" w:rsidR="00D918BE" w:rsidRDefault="00D918BE">
                        <w:r>
                          <w:t>www.contimetra.com</w:t>
                        </w:r>
                      </w:p>
                      <w:p w14:paraId="15BE831D" w14:textId="77777777" w:rsidR="00114D17" w:rsidRDefault="00114D17"/>
                    </w:txbxContent>
                  </v:textbox>
                  <w10:wrap type="square"/>
                </v:shape>
              </w:pict>
            </mc:Fallback>
          </mc:AlternateContent>
        </w:r>
        <w:r w:rsidR="00D918BE">
          <w:fldChar w:fldCharType="begin"/>
        </w:r>
        <w:r w:rsidR="00D918BE">
          <w:instrText>PAGE   \* MERGEFORMAT</w:instrText>
        </w:r>
        <w:r w:rsidR="00D918BE">
          <w:fldChar w:fldCharType="separate"/>
        </w:r>
        <w:r w:rsidR="001250CD">
          <w:rPr>
            <w:noProof/>
          </w:rPr>
          <w:t>1</w:t>
        </w:r>
        <w:r w:rsidR="00D918BE">
          <w:fldChar w:fldCharType="end"/>
        </w:r>
      </w:p>
    </w:sdtContent>
  </w:sdt>
  <w:p w14:paraId="232EBE75" w14:textId="77777777" w:rsidR="00D32211" w:rsidRDefault="00D32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BD33" w14:textId="77777777" w:rsidR="008445C0" w:rsidRDefault="008445C0" w:rsidP="003A480F">
      <w:pPr>
        <w:spacing w:after="0" w:line="240" w:lineRule="auto"/>
      </w:pPr>
      <w:r>
        <w:separator/>
      </w:r>
    </w:p>
  </w:footnote>
  <w:footnote w:type="continuationSeparator" w:id="0">
    <w:p w14:paraId="4E515F7E" w14:textId="77777777" w:rsidR="008445C0" w:rsidRDefault="008445C0" w:rsidP="003A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F82E" w14:textId="77777777" w:rsidR="009E4A8E" w:rsidRPr="00D918BE" w:rsidRDefault="009E4A8E" w:rsidP="00D85DF1">
    <w:pPr>
      <w:pStyle w:val="Cabealho"/>
      <w:ind w:left="-426"/>
      <w:rPr>
        <w:color w:val="000000" w:themeColor="text1"/>
        <w:sz w:val="24"/>
        <w:szCs w:val="24"/>
      </w:rPr>
    </w:pPr>
    <w:r w:rsidRPr="00D918BE">
      <w:rPr>
        <w:color w:val="000000" w:themeColor="text1"/>
        <w:sz w:val="24"/>
        <w:szCs w:val="24"/>
      </w:rPr>
      <w:t>Especificações t</w:t>
    </w:r>
    <w:r w:rsidR="00D918BE">
      <w:rPr>
        <w:color w:val="000000" w:themeColor="text1"/>
        <w:sz w:val="24"/>
        <w:szCs w:val="24"/>
      </w:rPr>
      <w:t>écnicas para projeto</w:t>
    </w:r>
  </w:p>
  <w:p w14:paraId="1B12CE76" w14:textId="77777777" w:rsidR="009E4A8E" w:rsidRDefault="009E4A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6039"/>
    <w:multiLevelType w:val="hybridMultilevel"/>
    <w:tmpl w:val="81D676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31655C4"/>
    <w:multiLevelType w:val="hybridMultilevel"/>
    <w:tmpl w:val="8AB4ADF0"/>
    <w:lvl w:ilvl="0" w:tplc="9460D5A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3AF6716"/>
    <w:multiLevelType w:val="hybridMultilevel"/>
    <w:tmpl w:val="FE849C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4E5722"/>
    <w:multiLevelType w:val="hybridMultilevel"/>
    <w:tmpl w:val="1B7A68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2C75575"/>
    <w:multiLevelType w:val="hybridMultilevel"/>
    <w:tmpl w:val="84064FB4"/>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5" w15:restartNumberingAfterBreak="0">
    <w:nsid w:val="23DA1160"/>
    <w:multiLevelType w:val="hybridMultilevel"/>
    <w:tmpl w:val="8D961DC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3A04AF6"/>
    <w:multiLevelType w:val="hybridMultilevel"/>
    <w:tmpl w:val="E2EE882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AFC1C0F"/>
    <w:multiLevelType w:val="hybridMultilevel"/>
    <w:tmpl w:val="66B6E408"/>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8" w15:restartNumberingAfterBreak="0">
    <w:nsid w:val="55875840"/>
    <w:multiLevelType w:val="hybridMultilevel"/>
    <w:tmpl w:val="BDA012EC"/>
    <w:lvl w:ilvl="0" w:tplc="5AF283D2">
      <w:start w:val="1"/>
      <w:numFmt w:val="bullet"/>
      <w:lvlText w:val=""/>
      <w:lvlJc w:val="left"/>
      <w:pPr>
        <w:ind w:left="113" w:hanging="113"/>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81D18BF"/>
    <w:multiLevelType w:val="hybridMultilevel"/>
    <w:tmpl w:val="2D7AF404"/>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10" w15:restartNumberingAfterBreak="0">
    <w:nsid w:val="5A89021D"/>
    <w:multiLevelType w:val="hybridMultilevel"/>
    <w:tmpl w:val="7996E9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2077A49"/>
    <w:multiLevelType w:val="hybridMultilevel"/>
    <w:tmpl w:val="059456E0"/>
    <w:lvl w:ilvl="0" w:tplc="C3C27E68">
      <w:start w:val="1"/>
      <w:numFmt w:val="bullet"/>
      <w:lvlText w:val=""/>
      <w:lvlJc w:val="left"/>
      <w:pPr>
        <w:ind w:left="227" w:hanging="227"/>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6DB758D3"/>
    <w:multiLevelType w:val="hybridMultilevel"/>
    <w:tmpl w:val="AC1890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6752A4E"/>
    <w:multiLevelType w:val="hybridMultilevel"/>
    <w:tmpl w:val="77E4ED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9174824"/>
    <w:multiLevelType w:val="hybridMultilevel"/>
    <w:tmpl w:val="ACC203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99422735">
    <w:abstractNumId w:val="1"/>
  </w:num>
  <w:num w:numId="2" w16cid:durableId="710109232">
    <w:abstractNumId w:val="0"/>
  </w:num>
  <w:num w:numId="3" w16cid:durableId="2006935716">
    <w:abstractNumId w:val="3"/>
  </w:num>
  <w:num w:numId="4" w16cid:durableId="1340233111">
    <w:abstractNumId w:val="5"/>
  </w:num>
  <w:num w:numId="5" w16cid:durableId="1226724060">
    <w:abstractNumId w:val="11"/>
  </w:num>
  <w:num w:numId="6" w16cid:durableId="354429547">
    <w:abstractNumId w:val="12"/>
  </w:num>
  <w:num w:numId="7" w16cid:durableId="1296913704">
    <w:abstractNumId w:val="6"/>
  </w:num>
  <w:num w:numId="8" w16cid:durableId="1565988765">
    <w:abstractNumId w:val="8"/>
  </w:num>
  <w:num w:numId="9" w16cid:durableId="515734858">
    <w:abstractNumId w:val="9"/>
  </w:num>
  <w:num w:numId="10" w16cid:durableId="1171145245">
    <w:abstractNumId w:val="7"/>
  </w:num>
  <w:num w:numId="11" w16cid:durableId="466239295">
    <w:abstractNumId w:val="4"/>
  </w:num>
  <w:num w:numId="12" w16cid:durableId="1318261869">
    <w:abstractNumId w:val="10"/>
  </w:num>
  <w:num w:numId="13" w16cid:durableId="1755469535">
    <w:abstractNumId w:val="13"/>
  </w:num>
  <w:num w:numId="14" w16cid:durableId="897321894">
    <w:abstractNumId w:val="2"/>
  </w:num>
  <w:num w:numId="15" w16cid:durableId="1014454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80F"/>
    <w:rsid w:val="00013284"/>
    <w:rsid w:val="000513B4"/>
    <w:rsid w:val="000635CE"/>
    <w:rsid w:val="00065EEA"/>
    <w:rsid w:val="000B2267"/>
    <w:rsid w:val="000B6C8F"/>
    <w:rsid w:val="000D0A78"/>
    <w:rsid w:val="000E36CE"/>
    <w:rsid w:val="00114512"/>
    <w:rsid w:val="00114D17"/>
    <w:rsid w:val="001250CD"/>
    <w:rsid w:val="001435DB"/>
    <w:rsid w:val="00146F52"/>
    <w:rsid w:val="0014736B"/>
    <w:rsid w:val="001617C2"/>
    <w:rsid w:val="001734F8"/>
    <w:rsid w:val="001819C7"/>
    <w:rsid w:val="001A65EF"/>
    <w:rsid w:val="001E7997"/>
    <w:rsid w:val="001F3A1D"/>
    <w:rsid w:val="00221CF1"/>
    <w:rsid w:val="002403CA"/>
    <w:rsid w:val="0024231E"/>
    <w:rsid w:val="00265F26"/>
    <w:rsid w:val="0027342B"/>
    <w:rsid w:val="00290D09"/>
    <w:rsid w:val="002D06D7"/>
    <w:rsid w:val="002D0E97"/>
    <w:rsid w:val="002F6E06"/>
    <w:rsid w:val="003168A9"/>
    <w:rsid w:val="003254C5"/>
    <w:rsid w:val="00350C11"/>
    <w:rsid w:val="003929D4"/>
    <w:rsid w:val="003A02B5"/>
    <w:rsid w:val="003A480F"/>
    <w:rsid w:val="003C7D09"/>
    <w:rsid w:val="003F1FB7"/>
    <w:rsid w:val="0040005D"/>
    <w:rsid w:val="004632C0"/>
    <w:rsid w:val="00480D0A"/>
    <w:rsid w:val="00490620"/>
    <w:rsid w:val="004A539B"/>
    <w:rsid w:val="004B4494"/>
    <w:rsid w:val="004B7FB0"/>
    <w:rsid w:val="004C00D8"/>
    <w:rsid w:val="004C5AB2"/>
    <w:rsid w:val="004D07B4"/>
    <w:rsid w:val="005D554C"/>
    <w:rsid w:val="005E03B3"/>
    <w:rsid w:val="005E3A81"/>
    <w:rsid w:val="006305B5"/>
    <w:rsid w:val="006344E0"/>
    <w:rsid w:val="00696F06"/>
    <w:rsid w:val="006A0E89"/>
    <w:rsid w:val="006A3B53"/>
    <w:rsid w:val="006A78B2"/>
    <w:rsid w:val="006B0670"/>
    <w:rsid w:val="006B776D"/>
    <w:rsid w:val="006F51F3"/>
    <w:rsid w:val="006F7414"/>
    <w:rsid w:val="00714122"/>
    <w:rsid w:val="007159BD"/>
    <w:rsid w:val="007578E0"/>
    <w:rsid w:val="00765C50"/>
    <w:rsid w:val="00775719"/>
    <w:rsid w:val="007C0187"/>
    <w:rsid w:val="007D092F"/>
    <w:rsid w:val="007D4F2A"/>
    <w:rsid w:val="007F7BE9"/>
    <w:rsid w:val="00825F1B"/>
    <w:rsid w:val="008445C0"/>
    <w:rsid w:val="00845490"/>
    <w:rsid w:val="00867550"/>
    <w:rsid w:val="00885277"/>
    <w:rsid w:val="008A494A"/>
    <w:rsid w:val="008B185A"/>
    <w:rsid w:val="008C2E8A"/>
    <w:rsid w:val="008E1C41"/>
    <w:rsid w:val="008E3E5A"/>
    <w:rsid w:val="008F0C98"/>
    <w:rsid w:val="008F2FCA"/>
    <w:rsid w:val="008F7520"/>
    <w:rsid w:val="00920288"/>
    <w:rsid w:val="00934E95"/>
    <w:rsid w:val="00943B4F"/>
    <w:rsid w:val="0099670E"/>
    <w:rsid w:val="009B47EC"/>
    <w:rsid w:val="009B674E"/>
    <w:rsid w:val="009C3571"/>
    <w:rsid w:val="009E491E"/>
    <w:rsid w:val="009E4A8E"/>
    <w:rsid w:val="00A078D6"/>
    <w:rsid w:val="00A5064E"/>
    <w:rsid w:val="00A85AA1"/>
    <w:rsid w:val="00AC6308"/>
    <w:rsid w:val="00AD532D"/>
    <w:rsid w:val="00AE6201"/>
    <w:rsid w:val="00B07AA1"/>
    <w:rsid w:val="00B10019"/>
    <w:rsid w:val="00B35C98"/>
    <w:rsid w:val="00B42024"/>
    <w:rsid w:val="00B563A5"/>
    <w:rsid w:val="00B571D0"/>
    <w:rsid w:val="00B62BCD"/>
    <w:rsid w:val="00B722B7"/>
    <w:rsid w:val="00B73304"/>
    <w:rsid w:val="00B82A28"/>
    <w:rsid w:val="00B96C4D"/>
    <w:rsid w:val="00C31C74"/>
    <w:rsid w:val="00C41D0D"/>
    <w:rsid w:val="00C623D5"/>
    <w:rsid w:val="00CF77AB"/>
    <w:rsid w:val="00D03C0C"/>
    <w:rsid w:val="00D32211"/>
    <w:rsid w:val="00D46A48"/>
    <w:rsid w:val="00D50EC2"/>
    <w:rsid w:val="00D85DF1"/>
    <w:rsid w:val="00D918BE"/>
    <w:rsid w:val="00DC18E0"/>
    <w:rsid w:val="00DD1948"/>
    <w:rsid w:val="00DD4426"/>
    <w:rsid w:val="00DF64AB"/>
    <w:rsid w:val="00E00919"/>
    <w:rsid w:val="00E63533"/>
    <w:rsid w:val="00E6486F"/>
    <w:rsid w:val="00E941B2"/>
    <w:rsid w:val="00E94C3F"/>
    <w:rsid w:val="00E975A2"/>
    <w:rsid w:val="00EB265F"/>
    <w:rsid w:val="00F01F96"/>
    <w:rsid w:val="00F05305"/>
    <w:rsid w:val="00F22C62"/>
    <w:rsid w:val="00F3525F"/>
    <w:rsid w:val="00F7484B"/>
    <w:rsid w:val="00F77ACA"/>
    <w:rsid w:val="00F82172"/>
    <w:rsid w:val="00F93402"/>
    <w:rsid w:val="00F93C0F"/>
    <w:rsid w:val="00FA2E37"/>
    <w:rsid w:val="00FA53D3"/>
    <w:rsid w:val="00FB4535"/>
    <w:rsid w:val="00FC7518"/>
    <w:rsid w:val="00FC7ED2"/>
    <w:rsid w:val="00FD6EB0"/>
    <w:rsid w:val="00FF73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064CD"/>
  <w15:chartTrackingRefBased/>
  <w15:docId w15:val="{434B86CF-3B9A-4FF2-B425-1D265A9B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Ttulo3"/>
    <w:next w:val="Normal"/>
    <w:link w:val="Ttulo2Carter1"/>
    <w:qFormat/>
    <w:rsid w:val="00DF64AB"/>
    <w:pPr>
      <w:keepLines w:val="0"/>
      <w:spacing w:before="240" w:after="60" w:line="240" w:lineRule="auto"/>
      <w:jc w:val="both"/>
      <w:outlineLvl w:val="1"/>
    </w:pPr>
    <w:rPr>
      <w:rFonts w:ascii="Arial" w:eastAsia="Times New Roman" w:hAnsi="Arial" w:cs="Arial"/>
      <w:b/>
      <w:bCs/>
      <w:color w:val="auto"/>
      <w:szCs w:val="26"/>
    </w:rPr>
  </w:style>
  <w:style w:type="paragraph" w:styleId="Ttulo3">
    <w:name w:val="heading 3"/>
    <w:basedOn w:val="Normal"/>
    <w:next w:val="Normal"/>
    <w:link w:val="Ttulo3Carter"/>
    <w:uiPriority w:val="9"/>
    <w:semiHidden/>
    <w:unhideWhenUsed/>
    <w:qFormat/>
    <w:rsid w:val="00DF64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A480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A480F"/>
  </w:style>
  <w:style w:type="paragraph" w:styleId="Rodap">
    <w:name w:val="footer"/>
    <w:basedOn w:val="Normal"/>
    <w:link w:val="RodapCarter"/>
    <w:uiPriority w:val="99"/>
    <w:unhideWhenUsed/>
    <w:rsid w:val="003A480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A480F"/>
  </w:style>
  <w:style w:type="table" w:styleId="TabelacomGrelha">
    <w:name w:val="Table Grid"/>
    <w:basedOn w:val="Tabelanormal"/>
    <w:uiPriority w:val="39"/>
    <w:rsid w:val="00885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Tipodeletrapredefinidodopargrafo"/>
    <w:uiPriority w:val="22"/>
    <w:qFormat/>
    <w:rsid w:val="008F2FCA"/>
    <w:rPr>
      <w:b/>
      <w:bCs/>
    </w:rPr>
  </w:style>
  <w:style w:type="paragraph" w:styleId="PargrafodaLista">
    <w:name w:val="List Paragraph"/>
    <w:basedOn w:val="Normal"/>
    <w:uiPriority w:val="34"/>
    <w:qFormat/>
    <w:rsid w:val="008F2FCA"/>
    <w:pPr>
      <w:spacing w:line="360" w:lineRule="auto"/>
      <w:ind w:left="720"/>
      <w:contextualSpacing/>
    </w:pPr>
  </w:style>
  <w:style w:type="paragraph" w:styleId="Ttulo">
    <w:name w:val="Title"/>
    <w:basedOn w:val="Normal"/>
    <w:next w:val="Normal"/>
    <w:link w:val="TtuloCarter1"/>
    <w:qFormat/>
    <w:rsid w:val="00114512"/>
    <w:pPr>
      <w:spacing w:after="0" w:line="240" w:lineRule="auto"/>
      <w:jc w:val="center"/>
    </w:pPr>
    <w:rPr>
      <w:rFonts w:ascii="Arial" w:eastAsia="Times New Roman" w:hAnsi="Arial" w:cs="Arial"/>
      <w:b/>
      <w:sz w:val="28"/>
      <w:szCs w:val="24"/>
    </w:rPr>
  </w:style>
  <w:style w:type="character" w:customStyle="1" w:styleId="TtuloCarter">
    <w:name w:val="Título Caráter"/>
    <w:basedOn w:val="Tipodeletrapredefinidodopargrafo"/>
    <w:uiPriority w:val="10"/>
    <w:rsid w:val="00114512"/>
    <w:rPr>
      <w:rFonts w:asciiTheme="majorHAnsi" w:eastAsiaTheme="majorEastAsia" w:hAnsiTheme="majorHAnsi" w:cstheme="majorBidi"/>
      <w:spacing w:val="-10"/>
      <w:kern w:val="28"/>
      <w:sz w:val="56"/>
      <w:szCs w:val="56"/>
    </w:rPr>
  </w:style>
  <w:style w:type="character" w:customStyle="1" w:styleId="TtuloCarter1">
    <w:name w:val="Título Caráter1"/>
    <w:basedOn w:val="Tipodeletrapredefinidodopargrafo"/>
    <w:link w:val="Ttulo"/>
    <w:rsid w:val="00114512"/>
    <w:rPr>
      <w:rFonts w:ascii="Arial" w:eastAsia="Times New Roman" w:hAnsi="Arial" w:cs="Arial"/>
      <w:b/>
      <w:sz w:val="28"/>
      <w:szCs w:val="24"/>
    </w:rPr>
  </w:style>
  <w:style w:type="character" w:customStyle="1" w:styleId="Ttulo2Carter">
    <w:name w:val="Título 2 Caráter"/>
    <w:basedOn w:val="Tipodeletrapredefinidodopargrafo"/>
    <w:uiPriority w:val="9"/>
    <w:semiHidden/>
    <w:rsid w:val="00DF64AB"/>
    <w:rPr>
      <w:rFonts w:asciiTheme="majorHAnsi" w:eastAsiaTheme="majorEastAsia" w:hAnsiTheme="majorHAnsi" w:cstheme="majorBidi"/>
      <w:color w:val="2E74B5" w:themeColor="accent1" w:themeShade="BF"/>
      <w:sz w:val="26"/>
      <w:szCs w:val="26"/>
    </w:rPr>
  </w:style>
  <w:style w:type="character" w:customStyle="1" w:styleId="Ttulo2Carter1">
    <w:name w:val="Título 2 Caráter1"/>
    <w:basedOn w:val="Tipodeletrapredefinidodopargrafo"/>
    <w:link w:val="Ttulo2"/>
    <w:rsid w:val="00DF64AB"/>
    <w:rPr>
      <w:rFonts w:ascii="Arial" w:eastAsia="Times New Roman" w:hAnsi="Arial" w:cs="Arial"/>
      <w:b/>
      <w:bCs/>
      <w:sz w:val="24"/>
      <w:szCs w:val="26"/>
    </w:rPr>
  </w:style>
  <w:style w:type="character" w:customStyle="1" w:styleId="Ttulo3Carter">
    <w:name w:val="Título 3 Caráter"/>
    <w:basedOn w:val="Tipodeletrapredefinidodopargrafo"/>
    <w:link w:val="Ttulo3"/>
    <w:uiPriority w:val="9"/>
    <w:semiHidden/>
    <w:rsid w:val="00DF64AB"/>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arter1"/>
    <w:rsid w:val="00B35C98"/>
    <w:pPr>
      <w:spacing w:after="0" w:line="360" w:lineRule="auto"/>
      <w:ind w:right="45"/>
      <w:jc w:val="both"/>
    </w:pPr>
    <w:rPr>
      <w:rFonts w:ascii="Times New Roman" w:eastAsia="Times New Roman" w:hAnsi="Times New Roman" w:cs="Times New Roman"/>
      <w:sz w:val="20"/>
      <w:szCs w:val="20"/>
      <w:lang w:val="x-none"/>
    </w:rPr>
  </w:style>
  <w:style w:type="character" w:customStyle="1" w:styleId="CorpodetextoCarter">
    <w:name w:val="Corpo de texto Caráter"/>
    <w:basedOn w:val="Tipodeletrapredefinidodopargrafo"/>
    <w:uiPriority w:val="99"/>
    <w:semiHidden/>
    <w:rsid w:val="00B35C98"/>
  </w:style>
  <w:style w:type="character" w:customStyle="1" w:styleId="CorpodetextoCarter1">
    <w:name w:val="Corpo de texto Caráter1"/>
    <w:link w:val="Corpodetexto"/>
    <w:rsid w:val="00B35C9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19B1-8A3D-49C1-8288-401EA02E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725</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Graça - CONTIMETRA</dc:creator>
  <cp:keywords/>
  <dc:description/>
  <cp:lastModifiedBy>José Graça - CONTIMETRA</cp:lastModifiedBy>
  <cp:revision>3</cp:revision>
  <dcterms:created xsi:type="dcterms:W3CDTF">2023-09-07T14:46:00Z</dcterms:created>
  <dcterms:modified xsi:type="dcterms:W3CDTF">2023-09-07T15:08:00Z</dcterms:modified>
</cp:coreProperties>
</file>