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2599" w14:textId="4DCD720E" w:rsidR="001E7997" w:rsidRDefault="005F22A0" w:rsidP="00885277">
      <w:pPr>
        <w:spacing w:before="120" w:after="120" w:line="276" w:lineRule="auto"/>
        <w:ind w:left="-1701"/>
      </w:pPr>
      <w:r>
        <w:rPr>
          <w:noProof/>
        </w:rPr>
        <w:drawing>
          <wp:anchor distT="0" distB="0" distL="114300" distR="114300" simplePos="0" relativeHeight="251657216" behindDoc="0" locked="0" layoutInCell="1" allowOverlap="1" wp14:anchorId="5F0AEE13" wp14:editId="1737ABFB">
            <wp:simplePos x="0" y="0"/>
            <wp:positionH relativeFrom="page">
              <wp:align>left</wp:align>
            </wp:positionH>
            <wp:positionV relativeFrom="page">
              <wp:align>top</wp:align>
            </wp:positionV>
            <wp:extent cx="7545705" cy="1256665"/>
            <wp:effectExtent l="0" t="0" r="0"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5705" cy="1256665"/>
                    </a:xfrm>
                    <a:prstGeom prst="rect">
                      <a:avLst/>
                    </a:prstGeom>
                    <a:noFill/>
                  </pic:spPr>
                </pic:pic>
              </a:graphicData>
            </a:graphic>
            <wp14:sizeRelH relativeFrom="margin">
              <wp14:pctWidth>0</wp14:pctWidth>
            </wp14:sizeRelH>
            <wp14:sizeRelV relativeFrom="margin">
              <wp14:pctHeight>0</wp14:pctHeight>
            </wp14:sizeRelV>
          </wp:anchor>
        </w:drawing>
      </w:r>
    </w:p>
    <w:p w14:paraId="7AF947DA" w14:textId="7882B8C2" w:rsidR="00F10118" w:rsidRDefault="00F10118" w:rsidP="00F10118">
      <w:pPr>
        <w:spacing w:after="100" w:line="280" w:lineRule="exact"/>
        <w:jc w:val="both"/>
        <w:rPr>
          <w:rFonts w:cs="Calibri"/>
          <w:b/>
          <w:color w:val="000000"/>
          <w:sz w:val="28"/>
          <w:szCs w:val="28"/>
        </w:rPr>
      </w:pPr>
    </w:p>
    <w:p w14:paraId="35C8CA9F" w14:textId="77777777" w:rsidR="00A06FF6" w:rsidRDefault="00A06FF6" w:rsidP="00A06FF6">
      <w:pPr>
        <w:spacing w:line="360" w:lineRule="auto"/>
        <w:outlineLvl w:val="0"/>
        <w:rPr>
          <w:rFonts w:cs="Calibri"/>
          <w:b/>
          <w:color w:val="000000"/>
          <w:sz w:val="28"/>
          <w:szCs w:val="28"/>
        </w:rPr>
      </w:pPr>
    </w:p>
    <w:p w14:paraId="2A7EF79E" w14:textId="2C2580BE" w:rsidR="00A06FF6" w:rsidRPr="00606341" w:rsidRDefault="00A06FF6" w:rsidP="00A06FF6">
      <w:pPr>
        <w:spacing w:line="360" w:lineRule="auto"/>
        <w:outlineLvl w:val="0"/>
        <w:rPr>
          <w:rFonts w:cs="Calibri"/>
          <w:b/>
          <w:color w:val="000000"/>
          <w:sz w:val="28"/>
          <w:szCs w:val="28"/>
        </w:rPr>
      </w:pPr>
      <w:r w:rsidRPr="00606341">
        <w:rPr>
          <w:rFonts w:cs="Calibri"/>
          <w:b/>
          <w:color w:val="000000"/>
          <w:sz w:val="28"/>
          <w:szCs w:val="28"/>
        </w:rPr>
        <w:t>Sistema METASYS</w:t>
      </w:r>
      <w:r>
        <w:rPr>
          <w:rFonts w:cs="Calibri"/>
          <w:b/>
          <w:color w:val="000000"/>
          <w:sz w:val="28"/>
          <w:szCs w:val="28"/>
        </w:rPr>
        <w:br/>
      </w:r>
      <w:r w:rsidRPr="00606341">
        <w:rPr>
          <w:rFonts w:cs="Calibri"/>
          <w:b/>
          <w:color w:val="000000"/>
          <w:sz w:val="28"/>
          <w:szCs w:val="28"/>
        </w:rPr>
        <w:t>Controlador Supervisor de rede (SNC) – especificação técnica</w:t>
      </w:r>
    </w:p>
    <w:p w14:paraId="298C3F7B" w14:textId="7B40287E" w:rsidR="005D0854" w:rsidRPr="001C220A" w:rsidRDefault="00A06FF6" w:rsidP="005D0854">
      <w:pPr>
        <w:spacing w:after="120" w:line="260" w:lineRule="exact"/>
        <w:rPr>
          <w:b/>
          <w:color w:val="000000"/>
        </w:rPr>
      </w:pPr>
      <w:r>
        <w:rPr>
          <w:b/>
          <w:color w:val="000000"/>
        </w:rPr>
        <w:t>Geral:</w:t>
      </w:r>
    </w:p>
    <w:p w14:paraId="416CDC5D" w14:textId="45B906F6" w:rsidR="00A06FF6" w:rsidRDefault="00A06FF6" w:rsidP="00A06FF6">
      <w:pPr>
        <w:tabs>
          <w:tab w:val="left" w:pos="9540"/>
        </w:tabs>
        <w:spacing w:line="260" w:lineRule="exact"/>
        <w:rPr>
          <w:rFonts w:ascii="Arial" w:hAnsi="Arial" w:cs="Arial"/>
          <w:bCs/>
          <w:sz w:val="18"/>
          <w:szCs w:val="18"/>
        </w:rPr>
      </w:pPr>
      <w:r>
        <w:rPr>
          <w:rFonts w:ascii="Arial" w:hAnsi="Arial" w:cs="Arial"/>
          <w:bCs/>
          <w:noProof/>
          <w:sz w:val="18"/>
          <w:szCs w:val="18"/>
        </w:rPr>
        <w:drawing>
          <wp:anchor distT="0" distB="0" distL="114300" distR="114300" simplePos="0" relativeHeight="251662336" behindDoc="0" locked="0" layoutInCell="1" allowOverlap="1" wp14:anchorId="664CEC9F" wp14:editId="178A3525">
            <wp:simplePos x="0" y="0"/>
            <wp:positionH relativeFrom="margin">
              <wp:align>left</wp:align>
            </wp:positionH>
            <wp:positionV relativeFrom="paragraph">
              <wp:posOffset>1101090</wp:posOffset>
            </wp:positionV>
            <wp:extent cx="6115050" cy="2634615"/>
            <wp:effectExtent l="0" t="0" r="0" b="0"/>
            <wp:wrapSquare wrapText="bothSides"/>
            <wp:docPr id="1344754254" name="Imagem 4" descr="Uma imagem com texto, diagrama, Tipo de letra, númer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46252" name="Imagem 4" descr="Uma imagem com texto, diagrama, Tipo de letra, número&#10;&#10;Os conteúdos gerados por IA podem estar incorretos."/>
                    <pic:cNvPicPr/>
                  </pic:nvPicPr>
                  <pic:blipFill>
                    <a:blip r:embed="rId9">
                      <a:extLst>
                        <a:ext uri="{28A0092B-C50C-407E-A947-70E740481C1C}">
                          <a14:useLocalDpi xmlns:a14="http://schemas.microsoft.com/office/drawing/2010/main" val="0"/>
                        </a:ext>
                      </a:extLst>
                    </a:blip>
                    <a:stretch>
                      <a:fillRect/>
                    </a:stretch>
                  </pic:blipFill>
                  <pic:spPr>
                    <a:xfrm>
                      <a:off x="0" y="0"/>
                      <a:ext cx="6115050" cy="26346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60288" behindDoc="0" locked="0" layoutInCell="1" allowOverlap="1" wp14:anchorId="37646353" wp14:editId="7FE37328">
            <wp:simplePos x="0" y="0"/>
            <wp:positionH relativeFrom="margin">
              <wp:align>left</wp:align>
            </wp:positionH>
            <wp:positionV relativeFrom="paragraph">
              <wp:posOffset>1024890</wp:posOffset>
            </wp:positionV>
            <wp:extent cx="6115050" cy="2634615"/>
            <wp:effectExtent l="0" t="0" r="0" b="0"/>
            <wp:wrapSquare wrapText="bothSides"/>
            <wp:docPr id="238846252" name="Imagem 4" descr="Uma imagem com texto, diagrama, Tipo de letra, númer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46252" name="Imagem 4" descr="Uma imagem com texto, diagrama, Tipo de letra, número&#10;&#10;Os conteúdos gerados por IA podem estar incorretos."/>
                    <pic:cNvPicPr/>
                  </pic:nvPicPr>
                  <pic:blipFill>
                    <a:blip r:embed="rId9">
                      <a:extLst>
                        <a:ext uri="{28A0092B-C50C-407E-A947-70E740481C1C}">
                          <a14:useLocalDpi xmlns:a14="http://schemas.microsoft.com/office/drawing/2010/main" val="0"/>
                        </a:ext>
                      </a:extLst>
                    </a:blip>
                    <a:stretch>
                      <a:fillRect/>
                    </a:stretch>
                  </pic:blipFill>
                  <pic:spPr>
                    <a:xfrm>
                      <a:off x="0" y="0"/>
                      <a:ext cx="6115050" cy="2634615"/>
                    </a:xfrm>
                    <a:prstGeom prst="rect">
                      <a:avLst/>
                    </a:prstGeom>
                  </pic:spPr>
                </pic:pic>
              </a:graphicData>
            </a:graphic>
            <wp14:sizeRelH relativeFrom="page">
              <wp14:pctWidth>0</wp14:pctWidth>
            </wp14:sizeRelH>
            <wp14:sizeRelV relativeFrom="page">
              <wp14:pctHeight>0</wp14:pctHeight>
            </wp14:sizeRelV>
          </wp:anchor>
        </w:drawing>
      </w:r>
      <w:r w:rsidRPr="00606341">
        <w:rPr>
          <w:color w:val="595959"/>
          <w:sz w:val="18"/>
          <w:szCs w:val="18"/>
        </w:rPr>
        <w:t>A arquitetura típica do sistema METASYS, como mostra a figura 1, é constituída por um servidor de dados e aplicações</w:t>
      </w:r>
      <w:r>
        <w:rPr>
          <w:color w:val="595959"/>
          <w:sz w:val="18"/>
          <w:szCs w:val="18"/>
        </w:rPr>
        <w:t xml:space="preserve"> </w:t>
      </w:r>
      <w:proofErr w:type="spellStart"/>
      <w:r w:rsidRPr="00606341">
        <w:rPr>
          <w:color w:val="595959"/>
          <w:sz w:val="18"/>
          <w:szCs w:val="18"/>
        </w:rPr>
        <w:t>Application</w:t>
      </w:r>
      <w:proofErr w:type="spellEnd"/>
      <w:r w:rsidRPr="00606341">
        <w:rPr>
          <w:color w:val="595959"/>
          <w:sz w:val="18"/>
          <w:szCs w:val="18"/>
        </w:rPr>
        <w:t xml:space="preserve"> &amp; Data Server), </w:t>
      </w:r>
      <w:proofErr w:type="gramStart"/>
      <w:r w:rsidRPr="00606341">
        <w:rPr>
          <w:color w:val="595959"/>
          <w:sz w:val="18"/>
          <w:szCs w:val="18"/>
        </w:rPr>
        <w:t>um interface</w:t>
      </w:r>
      <w:proofErr w:type="gramEnd"/>
      <w:r w:rsidRPr="00606341">
        <w:rPr>
          <w:color w:val="595959"/>
          <w:sz w:val="18"/>
          <w:szCs w:val="18"/>
        </w:rPr>
        <w:t xml:space="preserve"> de utilizador (</w:t>
      </w:r>
      <w:proofErr w:type="spellStart"/>
      <w:r w:rsidRPr="00606341">
        <w:rPr>
          <w:color w:val="595959"/>
          <w:sz w:val="18"/>
          <w:szCs w:val="18"/>
        </w:rPr>
        <w:t>System</w:t>
      </w:r>
      <w:proofErr w:type="spellEnd"/>
      <w:r w:rsidRPr="00606341">
        <w:rPr>
          <w:color w:val="595959"/>
          <w:sz w:val="18"/>
          <w:szCs w:val="18"/>
        </w:rPr>
        <w:t xml:space="preserve"> </w:t>
      </w:r>
      <w:proofErr w:type="spellStart"/>
      <w:r w:rsidRPr="00606341">
        <w:rPr>
          <w:color w:val="595959"/>
          <w:sz w:val="18"/>
          <w:szCs w:val="18"/>
        </w:rPr>
        <w:t>User</w:t>
      </w:r>
      <w:proofErr w:type="spellEnd"/>
      <w:r w:rsidRPr="00606341">
        <w:rPr>
          <w:color w:val="595959"/>
          <w:sz w:val="18"/>
          <w:szCs w:val="18"/>
        </w:rPr>
        <w:t xml:space="preserve"> Interface), uma rede de dados Ethernet/IP com; conjunto de controladores supervisores (Network </w:t>
      </w:r>
      <w:proofErr w:type="spellStart"/>
      <w:r w:rsidRPr="00606341">
        <w:rPr>
          <w:color w:val="595959"/>
          <w:sz w:val="18"/>
          <w:szCs w:val="18"/>
        </w:rPr>
        <w:t>Engine</w:t>
      </w:r>
      <w:proofErr w:type="spellEnd"/>
      <w:r w:rsidRPr="00606341">
        <w:rPr>
          <w:color w:val="595959"/>
          <w:sz w:val="18"/>
          <w:szCs w:val="18"/>
        </w:rPr>
        <w:t xml:space="preserve">); conjunto de controladores DDC com protocolos </w:t>
      </w:r>
      <w:proofErr w:type="spellStart"/>
      <w:r w:rsidRPr="00606341">
        <w:rPr>
          <w:color w:val="595959"/>
          <w:sz w:val="18"/>
          <w:szCs w:val="18"/>
        </w:rPr>
        <w:t>Bacnet</w:t>
      </w:r>
      <w:proofErr w:type="spellEnd"/>
      <w:r w:rsidRPr="00606341">
        <w:rPr>
          <w:color w:val="595959"/>
          <w:sz w:val="18"/>
          <w:szCs w:val="18"/>
        </w:rPr>
        <w:t xml:space="preserve"> IP e MS/TP geridos pelos controladores supervisores. A arquitetura completa-se com os equipamentos de campo, sensores atuadores e outros equipamentos de outros fabricante, integrados diretamente ou através de routers e </w:t>
      </w:r>
      <w:proofErr w:type="spellStart"/>
      <w:r w:rsidRPr="00606341">
        <w:rPr>
          <w:color w:val="595959"/>
          <w:sz w:val="18"/>
          <w:szCs w:val="18"/>
        </w:rPr>
        <w:t>gateway</w:t>
      </w:r>
      <w:proofErr w:type="spellEnd"/>
      <w:r w:rsidRPr="00606341">
        <w:rPr>
          <w:color w:val="595959"/>
          <w:sz w:val="18"/>
          <w:szCs w:val="18"/>
        </w:rPr>
        <w:t>, por protocolos normalizados</w:t>
      </w:r>
      <w:r w:rsidRPr="00D3526B">
        <w:rPr>
          <w:rFonts w:ascii="Arial" w:hAnsi="Arial" w:cs="Arial"/>
          <w:bCs/>
          <w:sz w:val="18"/>
          <w:szCs w:val="18"/>
        </w:rPr>
        <w:t>.</w:t>
      </w:r>
    </w:p>
    <w:p w14:paraId="67B232C9" w14:textId="58F8B776" w:rsidR="00A06FF6" w:rsidRDefault="00A06FF6" w:rsidP="00A06FF6">
      <w:pPr>
        <w:tabs>
          <w:tab w:val="left" w:pos="9540"/>
        </w:tabs>
        <w:spacing w:line="260" w:lineRule="exact"/>
        <w:rPr>
          <w:rFonts w:ascii="Arial" w:hAnsi="Arial" w:cs="Arial"/>
          <w:bCs/>
          <w:sz w:val="18"/>
          <w:szCs w:val="18"/>
        </w:rPr>
      </w:pPr>
    </w:p>
    <w:p w14:paraId="60F5EF1D" w14:textId="77777777" w:rsidR="00A06FF6" w:rsidRPr="00A06FF6" w:rsidRDefault="00A06FF6" w:rsidP="00A06FF6">
      <w:pPr>
        <w:spacing w:after="120" w:line="260" w:lineRule="exact"/>
        <w:jc w:val="center"/>
        <w:rPr>
          <w:b/>
          <w:color w:val="000000"/>
        </w:rPr>
      </w:pPr>
      <w:r w:rsidRPr="00A06FF6">
        <w:rPr>
          <w:b/>
          <w:color w:val="000000"/>
        </w:rPr>
        <w:t>Figura 1: Arquitetura típica do sistema METASYS</w:t>
      </w:r>
    </w:p>
    <w:p w14:paraId="03D8C874" w14:textId="77777777" w:rsidR="00A06FF6" w:rsidRPr="00D3526B" w:rsidRDefault="00A06FF6" w:rsidP="00A06FF6">
      <w:pPr>
        <w:tabs>
          <w:tab w:val="left" w:pos="9540"/>
        </w:tabs>
        <w:rPr>
          <w:rFonts w:ascii="Arial" w:hAnsi="Arial" w:cs="Arial"/>
          <w:bCs/>
          <w:sz w:val="18"/>
          <w:szCs w:val="18"/>
        </w:rPr>
      </w:pPr>
    </w:p>
    <w:p w14:paraId="2E8EB6A6" w14:textId="77777777" w:rsidR="00A06FF6" w:rsidRDefault="00A06FF6" w:rsidP="00A06FF6">
      <w:pPr>
        <w:spacing w:after="120" w:line="260" w:lineRule="exact"/>
        <w:rPr>
          <w:b/>
          <w:color w:val="000000"/>
        </w:rPr>
      </w:pPr>
      <w:r w:rsidRPr="00A06FF6">
        <w:rPr>
          <w:b/>
          <w:color w:val="000000"/>
        </w:rPr>
        <w:t>Especificações técnicas do Controlador Supervisor de rede com controlador DDC integrado - SNC.</w:t>
      </w:r>
    </w:p>
    <w:p w14:paraId="3A6CA043" w14:textId="77777777" w:rsidR="00A06FF6" w:rsidRPr="00F62B8C" w:rsidRDefault="00A06FF6" w:rsidP="00F62B8C">
      <w:pPr>
        <w:spacing w:before="100" w:beforeAutospacing="1" w:after="100" w:afterAutospacing="1" w:line="260" w:lineRule="exact"/>
        <w:rPr>
          <w:color w:val="595959"/>
          <w:sz w:val="18"/>
          <w:szCs w:val="18"/>
        </w:rPr>
      </w:pPr>
      <w:r w:rsidRPr="00F62B8C">
        <w:rPr>
          <w:color w:val="595959"/>
          <w:sz w:val="18"/>
          <w:szCs w:val="18"/>
        </w:rPr>
        <w:t xml:space="preserve">Os Controladores Supervisores de rede da serie SNC são dispositivos baseados no protocolo de comunicação Ethernet IP. Para a sua função na arquitetura METASYS o Controlador de supervisão SNC inclui um controlador DDC integrado, com entradas / saídas físicas para controlo direto de processos. Para além do controlo de processos pelo DDC integrado, o SNC faz a gestão e a coordenação operacional dos equipamentos nos sistemas (AVAC, eletricidade, iluminação, segurança </w:t>
      </w:r>
      <w:proofErr w:type="spellStart"/>
      <w:r w:rsidRPr="00F62B8C">
        <w:rPr>
          <w:color w:val="595959"/>
          <w:sz w:val="18"/>
          <w:szCs w:val="18"/>
        </w:rPr>
        <w:t>etc</w:t>
      </w:r>
      <w:proofErr w:type="spellEnd"/>
      <w:r w:rsidRPr="00F62B8C">
        <w:rPr>
          <w:color w:val="595959"/>
          <w:sz w:val="18"/>
          <w:szCs w:val="18"/>
        </w:rPr>
        <w:t xml:space="preserve">,) que lhes estão associados numa rede de automação DDC distribuída. </w:t>
      </w:r>
    </w:p>
    <w:p w14:paraId="744CEB26" w14:textId="77777777" w:rsidR="00A06FF6" w:rsidRPr="00F62B8C" w:rsidRDefault="00A06FF6" w:rsidP="00F62B8C">
      <w:pPr>
        <w:spacing w:before="100" w:beforeAutospacing="1" w:after="100" w:afterAutospacing="1" w:line="260" w:lineRule="exact"/>
        <w:rPr>
          <w:color w:val="595959"/>
          <w:sz w:val="18"/>
          <w:szCs w:val="18"/>
        </w:rPr>
      </w:pPr>
      <w:r w:rsidRPr="00F62B8C">
        <w:rPr>
          <w:color w:val="595959"/>
          <w:sz w:val="18"/>
          <w:szCs w:val="18"/>
        </w:rPr>
        <w:t xml:space="preserve">Os SNC Incluem um servidor Web integrado e autónomo que com </w:t>
      </w:r>
      <w:proofErr w:type="gramStart"/>
      <w:r w:rsidRPr="00F62B8C">
        <w:rPr>
          <w:color w:val="595959"/>
          <w:sz w:val="18"/>
          <w:szCs w:val="18"/>
        </w:rPr>
        <w:t>o interface</w:t>
      </w:r>
      <w:proofErr w:type="gramEnd"/>
      <w:r w:rsidRPr="00F62B8C">
        <w:rPr>
          <w:color w:val="595959"/>
          <w:sz w:val="18"/>
          <w:szCs w:val="18"/>
        </w:rPr>
        <w:t xml:space="preserve"> METASYS UI e dispositivos do tipo PC desktop, tablet e ou smartphone, permite aos utilizadores operacionais, navegar e operar as instalações associadas. O acesso é permitido e assegurado por código senha, contra acessos não autorizados e nas melhores práticas de segurança de redes IT. A família SNC apresenta-se com vários modelos, diversificados nas suas capacidades que permite responder de modo ajustado e adaptado às necessidades dos sistemas técnicos dos edifícios, de forma sustentável e económica.</w:t>
      </w:r>
    </w:p>
    <w:p w14:paraId="36035F52" w14:textId="677543B7" w:rsidR="00A06FF6" w:rsidRPr="00A06FF6" w:rsidRDefault="00A06FF6" w:rsidP="00A06FF6">
      <w:pPr>
        <w:spacing w:after="120" w:line="260" w:lineRule="exact"/>
        <w:rPr>
          <w:b/>
          <w:color w:val="000000"/>
        </w:rPr>
      </w:pPr>
    </w:p>
    <w:p w14:paraId="4686AEE1" w14:textId="6CFF5E9B" w:rsidR="005D0854" w:rsidRDefault="005D0854" w:rsidP="005D0854">
      <w:pPr>
        <w:spacing w:line="360" w:lineRule="auto"/>
        <w:jc w:val="both"/>
        <w:rPr>
          <w:rFonts w:ascii="Arial" w:hAnsi="Arial" w:cs="Arial"/>
          <w:b/>
          <w:u w:val="single"/>
        </w:rPr>
      </w:pPr>
    </w:p>
    <w:p w14:paraId="1BAC4001" w14:textId="18B3AE1B" w:rsidR="00F62B8C" w:rsidRDefault="00F62B8C" w:rsidP="005D0854">
      <w:pPr>
        <w:pStyle w:val="PargrafodaLista"/>
        <w:tabs>
          <w:tab w:val="left" w:leader="dot" w:pos="3686"/>
        </w:tabs>
        <w:spacing w:after="120" w:line="260" w:lineRule="exact"/>
        <w:ind w:left="0"/>
        <w:rPr>
          <w:rFonts w:cs="Calibri"/>
          <w:b/>
          <w:color w:val="595959"/>
          <w:sz w:val="18"/>
          <w:szCs w:val="18"/>
        </w:rPr>
      </w:pPr>
      <w:r>
        <w:rPr>
          <w:rFonts w:cs="Calibri"/>
          <w:b/>
          <w:noProof/>
          <w:color w:val="595959"/>
          <w:sz w:val="18"/>
          <w:szCs w:val="18"/>
        </w:rPr>
        <w:drawing>
          <wp:anchor distT="0" distB="0" distL="114300" distR="114300" simplePos="0" relativeHeight="251663360" behindDoc="0" locked="0" layoutInCell="1" allowOverlap="1" wp14:anchorId="6206BDDF" wp14:editId="3AC2A511">
            <wp:simplePos x="0" y="0"/>
            <wp:positionH relativeFrom="margin">
              <wp:posOffset>695325</wp:posOffset>
            </wp:positionH>
            <wp:positionV relativeFrom="paragraph">
              <wp:posOffset>140335</wp:posOffset>
            </wp:positionV>
            <wp:extent cx="3941324" cy="1699153"/>
            <wp:effectExtent l="0" t="0" r="2540" b="0"/>
            <wp:wrapSquare wrapText="bothSides"/>
            <wp:docPr id="494279352" name="Imagem 5" descr="Uma imagem com texto, eletrónica, desig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79352" name="Imagem 5" descr="Uma imagem com texto, eletrónica, design&#10;&#10;Os conteúdos gerados por IA podem estar incorretos."/>
                    <pic:cNvPicPr/>
                  </pic:nvPicPr>
                  <pic:blipFill>
                    <a:blip r:embed="rId10">
                      <a:extLst>
                        <a:ext uri="{28A0092B-C50C-407E-A947-70E740481C1C}">
                          <a14:useLocalDpi xmlns:a14="http://schemas.microsoft.com/office/drawing/2010/main" val="0"/>
                        </a:ext>
                      </a:extLst>
                    </a:blip>
                    <a:stretch>
                      <a:fillRect/>
                    </a:stretch>
                  </pic:blipFill>
                  <pic:spPr>
                    <a:xfrm>
                      <a:off x="0" y="0"/>
                      <a:ext cx="3941324" cy="1699153"/>
                    </a:xfrm>
                    <a:prstGeom prst="rect">
                      <a:avLst/>
                    </a:prstGeom>
                  </pic:spPr>
                </pic:pic>
              </a:graphicData>
            </a:graphic>
            <wp14:sizeRelH relativeFrom="page">
              <wp14:pctWidth>0</wp14:pctWidth>
            </wp14:sizeRelH>
            <wp14:sizeRelV relativeFrom="page">
              <wp14:pctHeight>0</wp14:pctHeight>
            </wp14:sizeRelV>
          </wp:anchor>
        </w:drawing>
      </w:r>
    </w:p>
    <w:p w14:paraId="3DB01BCD"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07D6025F"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16BDCEAE"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6BC00F70"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747BA392"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7EDC6578"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3E77ED4B"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4DCB43C4" w14:textId="77777777" w:rsidR="00F62B8C" w:rsidRDefault="00F62B8C" w:rsidP="00F62B8C">
      <w:pPr>
        <w:spacing w:after="120" w:line="260" w:lineRule="exact"/>
        <w:jc w:val="center"/>
        <w:rPr>
          <w:b/>
          <w:color w:val="000000"/>
        </w:rPr>
      </w:pPr>
    </w:p>
    <w:p w14:paraId="5F402F4C" w14:textId="77777777" w:rsidR="00F62B8C" w:rsidRDefault="00F62B8C" w:rsidP="00F62B8C">
      <w:pPr>
        <w:spacing w:after="120" w:line="260" w:lineRule="exact"/>
        <w:jc w:val="center"/>
        <w:rPr>
          <w:b/>
          <w:color w:val="000000"/>
        </w:rPr>
      </w:pPr>
    </w:p>
    <w:p w14:paraId="4AF227DA" w14:textId="77777777" w:rsidR="00F62B8C" w:rsidRDefault="00F62B8C" w:rsidP="00F62B8C">
      <w:pPr>
        <w:spacing w:after="120" w:line="260" w:lineRule="exact"/>
        <w:jc w:val="center"/>
        <w:rPr>
          <w:b/>
          <w:color w:val="000000"/>
        </w:rPr>
      </w:pPr>
    </w:p>
    <w:p w14:paraId="6EB8B508" w14:textId="3C635CF6" w:rsidR="00F62B8C" w:rsidRPr="00F62B8C" w:rsidRDefault="00F62B8C" w:rsidP="00F62B8C">
      <w:pPr>
        <w:spacing w:after="120" w:line="260" w:lineRule="exact"/>
        <w:jc w:val="center"/>
        <w:rPr>
          <w:b/>
          <w:color w:val="000000"/>
        </w:rPr>
      </w:pPr>
      <w:proofErr w:type="spellStart"/>
      <w:r w:rsidRPr="00F62B8C">
        <w:rPr>
          <w:b/>
          <w:color w:val="000000"/>
        </w:rPr>
        <w:t>Figura.2</w:t>
      </w:r>
      <w:proofErr w:type="spellEnd"/>
      <w:r w:rsidRPr="00F62B8C">
        <w:rPr>
          <w:b/>
          <w:color w:val="000000"/>
        </w:rPr>
        <w:t>: Diferentes modelos e capacidades, melhor adaptabilidade técnica, maior economia</w:t>
      </w:r>
    </w:p>
    <w:p w14:paraId="22F6EF24"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35D85E65" w14:textId="77777777" w:rsidR="00F62B8C" w:rsidRDefault="00F62B8C" w:rsidP="005D0854">
      <w:pPr>
        <w:pStyle w:val="PargrafodaLista"/>
        <w:tabs>
          <w:tab w:val="left" w:leader="dot" w:pos="3686"/>
        </w:tabs>
        <w:spacing w:after="120" w:line="260" w:lineRule="exact"/>
        <w:ind w:left="0"/>
        <w:rPr>
          <w:rFonts w:cs="Calibri"/>
          <w:b/>
          <w:color w:val="595959"/>
          <w:sz w:val="18"/>
          <w:szCs w:val="18"/>
        </w:rPr>
      </w:pPr>
    </w:p>
    <w:p w14:paraId="5D0FD535" w14:textId="77777777" w:rsidR="00F62B8C" w:rsidRDefault="00F62B8C" w:rsidP="00F62B8C">
      <w:pPr>
        <w:spacing w:before="240" w:after="100" w:afterAutospacing="1" w:line="260" w:lineRule="exact"/>
        <w:jc w:val="both"/>
        <w:rPr>
          <w:rFonts w:ascii="Arial" w:hAnsi="Arial" w:cs="Arial"/>
          <w:sz w:val="18"/>
          <w:szCs w:val="18"/>
        </w:rPr>
      </w:pPr>
      <w:r w:rsidRPr="00F62B8C">
        <w:rPr>
          <w:color w:val="595959"/>
          <w:sz w:val="18"/>
          <w:szCs w:val="18"/>
        </w:rPr>
        <w:t xml:space="preserve">Os Controladores Supervisores de rede (SNC) destinam-se à monitorização, gestão de energia e operacionalidade nos sistemas eletromecânicos do edifício; AVAC, eletricidade, iluminação, segurança </w:t>
      </w:r>
      <w:proofErr w:type="spellStart"/>
      <w:r w:rsidRPr="00F62B8C">
        <w:rPr>
          <w:color w:val="595959"/>
          <w:sz w:val="18"/>
          <w:szCs w:val="18"/>
        </w:rPr>
        <w:t>etc</w:t>
      </w:r>
      <w:proofErr w:type="spellEnd"/>
      <w:r w:rsidRPr="00F62B8C">
        <w:rPr>
          <w:color w:val="595959"/>
          <w:sz w:val="18"/>
          <w:szCs w:val="18"/>
        </w:rPr>
        <w:t>, descritos em particular e detalhe, neste caderno de encargos</w:t>
      </w:r>
      <w:r>
        <w:rPr>
          <w:rFonts w:ascii="Arial" w:hAnsi="Arial" w:cs="Arial"/>
          <w:sz w:val="18"/>
          <w:szCs w:val="18"/>
        </w:rPr>
        <w:t>.</w:t>
      </w:r>
    </w:p>
    <w:p w14:paraId="43733529" w14:textId="77777777" w:rsidR="00F62B8C" w:rsidRDefault="00F62B8C" w:rsidP="00F62B8C">
      <w:pPr>
        <w:spacing w:before="100" w:beforeAutospacing="1" w:after="100" w:afterAutospacing="1" w:line="360" w:lineRule="auto"/>
        <w:jc w:val="both"/>
        <w:rPr>
          <w:rFonts w:ascii="Arial" w:hAnsi="Arial" w:cs="Arial"/>
          <w:sz w:val="18"/>
          <w:szCs w:val="18"/>
        </w:rPr>
      </w:pPr>
      <w:r w:rsidRPr="00F62B8C">
        <w:rPr>
          <w:color w:val="595959"/>
          <w:sz w:val="18"/>
          <w:szCs w:val="18"/>
        </w:rPr>
        <w:t xml:space="preserve">O controlo dos equipamentos (AVAC, eletricidade, iluminação, segurança </w:t>
      </w:r>
      <w:proofErr w:type="spellStart"/>
      <w:r w:rsidRPr="00F62B8C">
        <w:rPr>
          <w:color w:val="595959"/>
          <w:sz w:val="18"/>
          <w:szCs w:val="18"/>
        </w:rPr>
        <w:t>etc</w:t>
      </w:r>
      <w:proofErr w:type="spellEnd"/>
      <w:r w:rsidRPr="00F62B8C">
        <w:rPr>
          <w:color w:val="595959"/>
          <w:sz w:val="18"/>
          <w:szCs w:val="18"/>
        </w:rPr>
        <w:t xml:space="preserve">,) aqui descritos e que constam nas peças desenhadas, assim como a supervisão dos subsistemas com controlo próprio e que incluem porta de comunicação e protocolo standard; </w:t>
      </w:r>
      <w:proofErr w:type="spellStart"/>
      <w:r w:rsidRPr="00F62B8C">
        <w:rPr>
          <w:color w:val="595959"/>
          <w:sz w:val="18"/>
          <w:szCs w:val="18"/>
        </w:rPr>
        <w:t>BACnet</w:t>
      </w:r>
      <w:proofErr w:type="spellEnd"/>
      <w:r w:rsidRPr="00F62B8C">
        <w:rPr>
          <w:color w:val="595959"/>
          <w:sz w:val="18"/>
          <w:szCs w:val="18"/>
        </w:rPr>
        <w:t xml:space="preserve">, </w:t>
      </w:r>
      <w:proofErr w:type="spellStart"/>
      <w:r w:rsidRPr="00F62B8C">
        <w:rPr>
          <w:color w:val="595959"/>
          <w:sz w:val="18"/>
          <w:szCs w:val="18"/>
        </w:rPr>
        <w:t>Modbus</w:t>
      </w:r>
      <w:proofErr w:type="spellEnd"/>
      <w:r w:rsidRPr="00F62B8C">
        <w:rPr>
          <w:color w:val="595959"/>
          <w:sz w:val="18"/>
          <w:szCs w:val="18"/>
        </w:rPr>
        <w:t>, M-Bus ou KNX, será assegurado por um ou mais supervisores que combinam as funcionalidades de gestor de rede com as do controlador DDC integrado</w:t>
      </w:r>
      <w:r>
        <w:rPr>
          <w:rFonts w:ascii="Arial" w:hAnsi="Arial" w:cs="Arial"/>
          <w:sz w:val="18"/>
          <w:szCs w:val="18"/>
        </w:rPr>
        <w:t xml:space="preserve">. </w:t>
      </w:r>
    </w:p>
    <w:p w14:paraId="35CB36BE" w14:textId="77777777" w:rsidR="00F62B8C" w:rsidRPr="00F62B8C" w:rsidRDefault="00F62B8C" w:rsidP="00F62B8C">
      <w:pPr>
        <w:spacing w:before="100" w:beforeAutospacing="1" w:after="100" w:afterAutospacing="1" w:line="360" w:lineRule="auto"/>
        <w:jc w:val="both"/>
        <w:rPr>
          <w:color w:val="595959"/>
          <w:sz w:val="18"/>
          <w:szCs w:val="18"/>
        </w:rPr>
      </w:pPr>
      <w:r w:rsidRPr="00F62B8C">
        <w:rPr>
          <w:color w:val="595959"/>
          <w:sz w:val="18"/>
          <w:szCs w:val="18"/>
        </w:rPr>
        <w:t xml:space="preserve">Os Controladores Supervisores de rede da serie SNC, apresentam-se disponíveis em vários modelos com DDC integrado e diferentes combinações de entradas / saídas (E/S), próprias. O DDC inclui uma porta de expansão para ligação de módulos de expansão complementares, também de diferentes combinações de E/S. Esta diversidade permite uma abordagem mais adequada, sustentável e económica, à dimensão e especificidade da instalação. Em complemento ao DDC integrado o SNC suporta a gestão de um conjunto de controladores de processo, DDC, remotos e distribuídos de acordo com a localização dos equipamentos de cada sistema. </w:t>
      </w:r>
    </w:p>
    <w:p w14:paraId="4FFFF07D" w14:textId="77777777" w:rsidR="00F62B8C" w:rsidRPr="00F62B8C" w:rsidRDefault="00F62B8C" w:rsidP="00F62B8C">
      <w:pPr>
        <w:spacing w:before="100" w:beforeAutospacing="1" w:after="100" w:afterAutospacing="1" w:line="360" w:lineRule="auto"/>
        <w:jc w:val="both"/>
        <w:rPr>
          <w:color w:val="595959"/>
          <w:sz w:val="18"/>
          <w:szCs w:val="18"/>
        </w:rPr>
      </w:pPr>
      <w:r w:rsidRPr="00F62B8C">
        <w:rPr>
          <w:color w:val="595959"/>
          <w:sz w:val="18"/>
          <w:szCs w:val="18"/>
        </w:rPr>
        <w:t xml:space="preserve">O dimensionamento e a quantificação </w:t>
      </w:r>
      <w:proofErr w:type="gramStart"/>
      <w:r w:rsidRPr="00F62B8C">
        <w:rPr>
          <w:color w:val="595959"/>
          <w:sz w:val="18"/>
          <w:szCs w:val="18"/>
        </w:rPr>
        <w:t>é</w:t>
      </w:r>
      <w:proofErr w:type="gramEnd"/>
      <w:r w:rsidRPr="00F62B8C">
        <w:rPr>
          <w:color w:val="595959"/>
          <w:sz w:val="18"/>
          <w:szCs w:val="18"/>
        </w:rPr>
        <w:t xml:space="preserve"> feita de acordo com o mapa lista de pontos da instalação e que consta neste caderno de encargos. Os supervisores são ligados entre si numa estrutura Ethernet IP, em protocolo </w:t>
      </w:r>
      <w:proofErr w:type="spellStart"/>
      <w:r w:rsidRPr="00F62B8C">
        <w:rPr>
          <w:color w:val="595959"/>
          <w:sz w:val="18"/>
          <w:szCs w:val="18"/>
        </w:rPr>
        <w:t>Bacnet</w:t>
      </w:r>
      <w:proofErr w:type="spellEnd"/>
      <w:r w:rsidRPr="00F62B8C">
        <w:rPr>
          <w:color w:val="595959"/>
          <w:sz w:val="18"/>
          <w:szCs w:val="18"/>
        </w:rPr>
        <w:t xml:space="preserve"> IP.</w:t>
      </w:r>
    </w:p>
    <w:p w14:paraId="28B9C09B" w14:textId="4593C035" w:rsidR="00F62B8C" w:rsidRDefault="00F62B8C" w:rsidP="00F62B8C">
      <w:pPr>
        <w:spacing w:before="100" w:beforeAutospacing="1" w:after="100" w:afterAutospacing="1" w:line="360" w:lineRule="auto"/>
        <w:jc w:val="both"/>
        <w:rPr>
          <w:color w:val="595959"/>
          <w:sz w:val="18"/>
          <w:szCs w:val="18"/>
        </w:rPr>
      </w:pPr>
      <w:r w:rsidRPr="00F62B8C">
        <w:rPr>
          <w:color w:val="595959"/>
          <w:sz w:val="18"/>
          <w:szCs w:val="18"/>
        </w:rPr>
        <w:t xml:space="preserve">A quantidade de Controladores Supervisores de rede e outros controladores DDC, na arquitetura, são definidos em função dos sistemas eletromecânicos, dos mapas de pontos que os caraterizam e deste projeto e da sua distribuição na instalação. </w:t>
      </w:r>
    </w:p>
    <w:p w14:paraId="504188FF" w14:textId="77777777" w:rsidR="00F62B8C" w:rsidRDefault="00F62B8C">
      <w:pPr>
        <w:spacing w:after="0" w:line="240" w:lineRule="auto"/>
        <w:rPr>
          <w:color w:val="595959"/>
          <w:sz w:val="18"/>
          <w:szCs w:val="18"/>
        </w:rPr>
      </w:pPr>
      <w:r>
        <w:rPr>
          <w:color w:val="595959"/>
          <w:sz w:val="18"/>
          <w:szCs w:val="18"/>
        </w:rPr>
        <w:br w:type="page"/>
      </w:r>
    </w:p>
    <w:p w14:paraId="7488F7B5" w14:textId="77777777" w:rsidR="00F62B8C" w:rsidRDefault="00F62B8C" w:rsidP="00F173FD">
      <w:pPr>
        <w:tabs>
          <w:tab w:val="left" w:pos="9540"/>
        </w:tabs>
        <w:rPr>
          <w:color w:val="595959"/>
          <w:sz w:val="18"/>
          <w:szCs w:val="18"/>
        </w:rPr>
      </w:pPr>
    </w:p>
    <w:p w14:paraId="03E7649B" w14:textId="77777777" w:rsidR="00F173FD" w:rsidRPr="00F173FD" w:rsidRDefault="00F173FD" w:rsidP="00F173FD">
      <w:pPr>
        <w:tabs>
          <w:tab w:val="left" w:pos="9540"/>
        </w:tabs>
        <w:rPr>
          <w:b/>
          <w:color w:val="000000"/>
        </w:rPr>
      </w:pPr>
      <w:r w:rsidRPr="00F173FD">
        <w:rPr>
          <w:b/>
          <w:color w:val="000000"/>
        </w:rPr>
        <w:t>Funções principais do controlador supervisor de rede SNC:</w:t>
      </w:r>
    </w:p>
    <w:p w14:paraId="0D18AFFA"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Programação horária.</w:t>
      </w:r>
    </w:p>
    <w:p w14:paraId="0723C6E4"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Registo de tendências (</w:t>
      </w:r>
      <w:proofErr w:type="spellStart"/>
      <w:r w:rsidRPr="00F173FD">
        <w:rPr>
          <w:rFonts w:asciiTheme="minorHAnsi" w:hAnsiTheme="minorHAnsi" w:cstheme="minorHAnsi"/>
          <w:color w:val="7F7F7F" w:themeColor="text1" w:themeTint="80"/>
          <w:sz w:val="18"/>
          <w:szCs w:val="18"/>
        </w:rPr>
        <w:t>trend</w:t>
      </w:r>
      <w:proofErr w:type="spellEnd"/>
      <w:r w:rsidRPr="00F173FD">
        <w:rPr>
          <w:rFonts w:asciiTheme="minorHAnsi" w:hAnsiTheme="minorHAnsi" w:cstheme="minorHAnsi"/>
          <w:color w:val="7F7F7F" w:themeColor="text1" w:themeTint="80"/>
          <w:sz w:val="18"/>
          <w:szCs w:val="18"/>
        </w:rPr>
        <w:t>) - sem limites quando em rede com software ADS/ADX.</w:t>
      </w:r>
    </w:p>
    <w:p w14:paraId="0291CDBB"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Monitorização e registo de horas de funcionamento e de consumos energéticos.</w:t>
      </w:r>
    </w:p>
    <w:p w14:paraId="2E8E3B8D"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Registo e gestão de alarmes e ocorrências.</w:t>
      </w:r>
    </w:p>
    <w:p w14:paraId="218F680B"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Controlo digital direto (DDC integrado) com parâmetros de controlo autoajustáveis.</w:t>
      </w:r>
    </w:p>
    <w:p w14:paraId="159733FB"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Interface UI METASYS através de web-browser. Diagramas da instalação</w:t>
      </w:r>
    </w:p>
    <w:p w14:paraId="64B1F0AF"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Envio de e-mails com notificações de alarmes e ocorrências.</w:t>
      </w:r>
    </w:p>
    <w:p w14:paraId="196B54E0"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Acesso remoto (via intranet e internet) com vários utilizadores em simultâneo.</w:t>
      </w:r>
    </w:p>
    <w:p w14:paraId="45A3CD0C"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Capacidade até 2500 objetos; (variáveis analógicas e digitais, físicas e ou virtuais, para monitorização, comando, registo, etc.).</w:t>
      </w:r>
    </w:p>
    <w:p w14:paraId="37FE1DA0"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Visor integrado ou remoto com teclado de navegação (opcional).</w:t>
      </w:r>
    </w:p>
    <w:p w14:paraId="2AC35BEB"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Funções de “upload” e “download” (dos programas específicos de controlo e outros parâmetros funcionais) via Ethernet IP, local ou remoto. Permite apoio remoto do prestador de serviços onde houver uma ligação deste tipo.</w:t>
      </w:r>
    </w:p>
    <w:p w14:paraId="23AA0337"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 xml:space="preserve">Compatível com dispositivos terceiros que usem protocolos de comunicação standard (ex.: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LONWorks</w:t>
      </w:r>
      <w:proofErr w:type="spellEnd"/>
      <w:r w:rsidRPr="00F173FD">
        <w:rPr>
          <w:rFonts w:asciiTheme="minorHAnsi" w:hAnsiTheme="minorHAnsi" w:cstheme="minorHAnsi"/>
          <w:color w:val="7F7F7F" w:themeColor="text1" w:themeTint="80"/>
          <w:sz w:val="18"/>
          <w:szCs w:val="18"/>
        </w:rPr>
        <w:t xml:space="preserve">, </w:t>
      </w:r>
      <w:r w:rsidRPr="00F173FD">
        <w:rPr>
          <w:rFonts w:asciiTheme="minorHAnsi" w:hAnsiTheme="minorHAnsi" w:cstheme="minorHAnsi"/>
          <w:color w:val="7F7F7F" w:themeColor="text1" w:themeTint="80"/>
          <w:sz w:val="18"/>
          <w:szCs w:val="18"/>
        </w:rPr>
        <w:br/>
        <w:t xml:space="preserve">M-Bus, KNX, </w:t>
      </w:r>
      <w:proofErr w:type="spellStart"/>
      <w:r w:rsidRPr="00F173FD">
        <w:rPr>
          <w:rFonts w:asciiTheme="minorHAnsi" w:hAnsiTheme="minorHAnsi" w:cstheme="minorHAnsi"/>
          <w:color w:val="7F7F7F" w:themeColor="text1" w:themeTint="80"/>
          <w:sz w:val="18"/>
          <w:szCs w:val="18"/>
        </w:rPr>
        <w:t>N2</w:t>
      </w:r>
      <w:proofErr w:type="spellEnd"/>
      <w:r w:rsidRPr="00F173FD">
        <w:rPr>
          <w:rFonts w:asciiTheme="minorHAnsi" w:hAnsiTheme="minorHAnsi" w:cstheme="minorHAnsi"/>
          <w:color w:val="7F7F7F" w:themeColor="text1" w:themeTint="80"/>
          <w:sz w:val="18"/>
          <w:szCs w:val="18"/>
        </w:rPr>
        <w:t xml:space="preserve"> Open).</w:t>
      </w:r>
    </w:p>
    <w:p w14:paraId="4C4A1B56"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Acede e é acedido de todos os outros controladores, “Gateway”, e outros dispositivos com porta de comunicação Ethernet IP e protocolo normalizado, ligados na estrutura de rede.</w:t>
      </w:r>
    </w:p>
    <w:p w14:paraId="5207A196"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Gestão e operação das instalações a partir de qualquer dispositivo com um web browser compatível, fazendo uso de gráficos dinâmicos intuitivos.</w:t>
      </w:r>
    </w:p>
    <w:p w14:paraId="09CECE30"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Auditor e registo todas as ações dos utilizadores, realizados neste controlador.</w:t>
      </w:r>
    </w:p>
    <w:p w14:paraId="5DC8C0FB"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Segurança do sistema: o controlador deverá reconhecer quais os utilizadores legítimos, através de identificação dos mesmos por senhas de acesso individuais. Os dados serão encriptados tanto na transmissão como na “base de dados” do controlador.</w:t>
      </w:r>
    </w:p>
    <w:p w14:paraId="79A04A33" w14:textId="77777777" w:rsidR="00F173FD" w:rsidRPr="00F173FD" w:rsidRDefault="00F173FD" w:rsidP="00F173FD">
      <w:pPr>
        <w:numPr>
          <w:ilvl w:val="0"/>
          <w:numId w:val="11"/>
        </w:numPr>
        <w:spacing w:before="240" w:after="0" w:line="260" w:lineRule="exact"/>
        <w:jc w:val="both"/>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 xml:space="preserve">Preservar as informações críticas mesmo na presença de micro cortes ou mesmo interrupções prolongadas da alimentação – mantidas por memória flash não volátil e um </w:t>
      </w:r>
      <w:proofErr w:type="spellStart"/>
      <w:r w:rsidRPr="00F173FD">
        <w:rPr>
          <w:rFonts w:asciiTheme="minorHAnsi" w:hAnsiTheme="minorHAnsi" w:cstheme="minorHAnsi"/>
          <w:color w:val="7F7F7F" w:themeColor="text1" w:themeTint="80"/>
          <w:sz w:val="18"/>
          <w:szCs w:val="18"/>
        </w:rPr>
        <w:t>super-condensador</w:t>
      </w:r>
      <w:proofErr w:type="spellEnd"/>
      <w:r w:rsidRPr="00F173FD">
        <w:rPr>
          <w:rFonts w:asciiTheme="minorHAnsi" w:hAnsiTheme="minorHAnsi" w:cstheme="minorHAnsi"/>
          <w:color w:val="7F7F7F" w:themeColor="text1" w:themeTint="80"/>
          <w:sz w:val="18"/>
          <w:szCs w:val="18"/>
        </w:rPr>
        <w:t xml:space="preserve"> (não usa bateria). O </w:t>
      </w:r>
      <w:proofErr w:type="spellStart"/>
      <w:r w:rsidRPr="00F173FD">
        <w:rPr>
          <w:rFonts w:asciiTheme="minorHAnsi" w:hAnsiTheme="minorHAnsi" w:cstheme="minorHAnsi"/>
          <w:color w:val="7F7F7F" w:themeColor="text1" w:themeTint="80"/>
          <w:sz w:val="18"/>
          <w:szCs w:val="18"/>
        </w:rPr>
        <w:t>super-condensador</w:t>
      </w:r>
      <w:proofErr w:type="spellEnd"/>
      <w:r w:rsidRPr="00F173FD">
        <w:rPr>
          <w:rFonts w:asciiTheme="minorHAnsi" w:hAnsiTheme="minorHAnsi" w:cstheme="minorHAnsi"/>
          <w:color w:val="7F7F7F" w:themeColor="text1" w:themeTint="80"/>
          <w:sz w:val="18"/>
          <w:szCs w:val="18"/>
        </w:rPr>
        <w:t xml:space="preserve"> totalmente carregado, dá ao SNC numa falha de alimentação de energia CA, uma autonomia de até 72 horas de relógio de tempo real.</w:t>
      </w:r>
    </w:p>
    <w:p w14:paraId="3F272DAB" w14:textId="79400A54" w:rsidR="00F173FD" w:rsidRDefault="00F173FD">
      <w:pPr>
        <w:spacing w:after="0" w:line="240" w:lineRule="auto"/>
        <w:rPr>
          <w:color w:val="595959"/>
          <w:sz w:val="18"/>
          <w:szCs w:val="18"/>
        </w:rPr>
      </w:pPr>
      <w:r>
        <w:rPr>
          <w:color w:val="595959"/>
          <w:sz w:val="18"/>
          <w:szCs w:val="18"/>
        </w:rPr>
        <w:br w:type="page"/>
      </w:r>
    </w:p>
    <w:p w14:paraId="1B3C5F4E" w14:textId="026437DF" w:rsidR="00F173FD" w:rsidRDefault="00F173FD" w:rsidP="00F173FD">
      <w:pPr>
        <w:tabs>
          <w:tab w:val="left" w:pos="9540"/>
        </w:tabs>
        <w:rPr>
          <w:b/>
          <w:color w:val="000000"/>
        </w:rPr>
      </w:pPr>
      <w:r w:rsidRPr="00F173FD">
        <w:rPr>
          <w:b/>
          <w:color w:val="000000"/>
        </w:rPr>
        <w:lastRenderedPageBreak/>
        <w:t>Características técnicas SNC</w:t>
      </w:r>
    </w:p>
    <w:p w14:paraId="1CB29630" w14:textId="455C80DC" w:rsidR="00F173FD" w:rsidRPr="00F173FD" w:rsidRDefault="00F173FD" w:rsidP="009C20D3">
      <w:pPr>
        <w:tabs>
          <w:tab w:val="left" w:leader="dot" w:pos="3686"/>
          <w:tab w:val="left" w:pos="9540"/>
        </w:tabs>
        <w:spacing w:before="120" w:after="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Supervisor de rede – capacidade objetos</w:t>
      </w:r>
      <w:r w:rsidRPr="00F173FD">
        <w:rPr>
          <w:rFonts w:asciiTheme="minorHAnsi" w:hAnsiTheme="minorHAnsi" w:cstheme="minorHAnsi"/>
          <w:color w:val="7F7F7F" w:themeColor="text1" w:themeTint="80"/>
          <w:sz w:val="18"/>
          <w:szCs w:val="18"/>
        </w:rPr>
        <w:tab/>
        <w:t>2500 máximo</w:t>
      </w:r>
      <w:r w:rsidR="009C20D3">
        <w:rPr>
          <w:rFonts w:asciiTheme="minorHAnsi" w:hAnsiTheme="minorHAnsi" w:cstheme="minorHAnsi"/>
          <w:color w:val="7F7F7F" w:themeColor="text1" w:themeTint="80"/>
          <w:sz w:val="18"/>
          <w:szCs w:val="18"/>
        </w:rPr>
        <w:br/>
      </w:r>
      <w:r w:rsidR="009C20D3" w:rsidRPr="00F173FD">
        <w:rPr>
          <w:rFonts w:asciiTheme="minorHAnsi" w:hAnsiTheme="minorHAnsi" w:cstheme="minorHAnsi"/>
          <w:color w:val="7F7F7F" w:themeColor="text1" w:themeTint="80"/>
          <w:sz w:val="18"/>
          <w:szCs w:val="18"/>
        </w:rPr>
        <w:t xml:space="preserve"> </w:t>
      </w:r>
      <w:r w:rsidRPr="00F173FD">
        <w:rPr>
          <w:rFonts w:asciiTheme="minorHAnsi" w:hAnsiTheme="minorHAnsi" w:cstheme="minorHAnsi"/>
          <w:color w:val="7F7F7F" w:themeColor="text1" w:themeTint="80"/>
          <w:sz w:val="18"/>
          <w:szCs w:val="18"/>
        </w:rPr>
        <w:t>(objetos: variáveis analógicas e digitais tanto físicas como virtuais)</w:t>
      </w:r>
    </w:p>
    <w:p w14:paraId="37E67510" w14:textId="2D43F290"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Controlador DDC integrado - capacidades</w:t>
      </w:r>
      <w:r w:rsidRPr="00F173FD">
        <w:rPr>
          <w:rFonts w:asciiTheme="minorHAnsi" w:hAnsiTheme="minorHAnsi" w:cstheme="minorHAnsi"/>
          <w:color w:val="7F7F7F" w:themeColor="text1" w:themeTint="80"/>
          <w:sz w:val="18"/>
          <w:szCs w:val="18"/>
        </w:rPr>
        <w:tab/>
        <w:t xml:space="preserve">Modelos </w:t>
      </w:r>
      <w:proofErr w:type="spellStart"/>
      <w:r w:rsidRPr="00F173FD">
        <w:rPr>
          <w:rFonts w:asciiTheme="minorHAnsi" w:hAnsiTheme="minorHAnsi" w:cstheme="minorHAnsi"/>
          <w:color w:val="7F7F7F" w:themeColor="text1" w:themeTint="80"/>
          <w:sz w:val="18"/>
          <w:szCs w:val="18"/>
        </w:rPr>
        <w:t>SNC2515x</w:t>
      </w:r>
      <w:proofErr w:type="spellEnd"/>
      <w:r w:rsidRPr="00F173FD">
        <w:rPr>
          <w:rFonts w:asciiTheme="minorHAnsi" w:hAnsiTheme="minorHAnsi" w:cstheme="minorHAnsi"/>
          <w:color w:val="7F7F7F" w:themeColor="text1" w:themeTint="80"/>
          <w:sz w:val="18"/>
          <w:szCs w:val="18"/>
        </w:rPr>
        <w:t>-…, total E/S; 40 (14 UI, 11 BI, 4 CO, 4 AO, 7</w:t>
      </w:r>
      <w:r w:rsidR="009C20D3">
        <w:rPr>
          <w:rFonts w:asciiTheme="minorHAnsi" w:hAnsiTheme="minorHAnsi" w:cstheme="minorHAnsi"/>
          <w:color w:val="7F7F7F" w:themeColor="text1" w:themeTint="80"/>
          <w:sz w:val="18"/>
          <w:szCs w:val="18"/>
        </w:rPr>
        <w:t xml:space="preserve"> </w:t>
      </w:r>
      <w:r w:rsidRPr="00F173FD">
        <w:rPr>
          <w:rFonts w:asciiTheme="minorHAnsi" w:hAnsiTheme="minorHAnsi" w:cstheme="minorHAnsi"/>
          <w:color w:val="7F7F7F" w:themeColor="text1" w:themeTint="80"/>
          <w:sz w:val="18"/>
          <w:szCs w:val="18"/>
        </w:rPr>
        <w:t>BO)</w:t>
      </w:r>
      <w:r w:rsidR="009C20D3">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xml:space="preserve">Modelos </w:t>
      </w:r>
      <w:proofErr w:type="spellStart"/>
      <w:r w:rsidRPr="00F173FD">
        <w:rPr>
          <w:rFonts w:asciiTheme="minorHAnsi" w:hAnsiTheme="minorHAnsi" w:cstheme="minorHAnsi"/>
          <w:color w:val="7F7F7F" w:themeColor="text1" w:themeTint="80"/>
          <w:sz w:val="18"/>
          <w:szCs w:val="18"/>
        </w:rPr>
        <w:t>SNC1612x</w:t>
      </w:r>
      <w:proofErr w:type="spellEnd"/>
      <w:r w:rsidRPr="00F173FD">
        <w:rPr>
          <w:rFonts w:asciiTheme="minorHAnsi" w:hAnsiTheme="minorHAnsi" w:cstheme="minorHAnsi"/>
          <w:color w:val="7F7F7F" w:themeColor="text1" w:themeTint="80"/>
          <w:sz w:val="18"/>
          <w:szCs w:val="18"/>
        </w:rPr>
        <w:t>-…, total E/S; 28 (10 UI, 6 BI, 4 CO, 4 AO, 4 BO)</w:t>
      </w:r>
      <w:r w:rsidR="009C20D3">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xml:space="preserve">Todos os modelos suportam porta SA Bus para expansão com módulos E/S ou sensores de rede com protocolo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MS/TP.</w:t>
      </w:r>
    </w:p>
    <w:p w14:paraId="1F25B21E" w14:textId="0C511198"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lang w:val="en-GB"/>
        </w:rPr>
      </w:pPr>
      <w:r w:rsidRPr="00861ADD">
        <w:rPr>
          <w:rFonts w:asciiTheme="minorHAnsi" w:hAnsiTheme="minorHAnsi" w:cstheme="minorHAnsi"/>
          <w:color w:val="7F7F7F" w:themeColor="text1" w:themeTint="80"/>
          <w:sz w:val="18"/>
          <w:szCs w:val="18"/>
          <w:lang w:val="en-GB"/>
        </w:rPr>
        <w:t>Integrações suportadas</w:t>
      </w:r>
      <w:r w:rsidR="009C20D3">
        <w:rPr>
          <w:rFonts w:asciiTheme="minorHAnsi" w:hAnsiTheme="minorHAnsi" w:cstheme="minorHAnsi"/>
          <w:color w:val="7F7F7F" w:themeColor="text1" w:themeTint="80"/>
          <w:sz w:val="18"/>
          <w:szCs w:val="18"/>
          <w:lang w:val="en-GB"/>
        </w:rPr>
        <w:tab/>
      </w:r>
      <w:r w:rsidRPr="00F173FD">
        <w:rPr>
          <w:rFonts w:asciiTheme="minorHAnsi" w:hAnsiTheme="minorHAnsi" w:cstheme="minorHAnsi"/>
          <w:color w:val="7F7F7F" w:themeColor="text1" w:themeTint="80"/>
          <w:sz w:val="18"/>
          <w:szCs w:val="18"/>
          <w:lang w:val="en-GB"/>
        </w:rPr>
        <w:t xml:space="preserve">BACnet/IP, BACnet/SC, BACnet MS/TP, MQ </w:t>
      </w:r>
      <w:proofErr w:type="spellStart"/>
      <w:r w:rsidRPr="00F173FD">
        <w:rPr>
          <w:rFonts w:asciiTheme="minorHAnsi" w:hAnsiTheme="minorHAnsi" w:cstheme="minorHAnsi"/>
          <w:color w:val="7F7F7F" w:themeColor="text1" w:themeTint="80"/>
          <w:sz w:val="18"/>
          <w:szCs w:val="18"/>
          <w:lang w:val="en-GB"/>
        </w:rPr>
        <w:t>Telémetro</w:t>
      </w:r>
      <w:proofErr w:type="spellEnd"/>
      <w:r w:rsidRPr="00F173FD">
        <w:rPr>
          <w:rFonts w:asciiTheme="minorHAnsi" w:hAnsiTheme="minorHAnsi" w:cstheme="minorHAnsi"/>
          <w:color w:val="7F7F7F" w:themeColor="text1" w:themeTint="80"/>
          <w:sz w:val="18"/>
          <w:szCs w:val="18"/>
          <w:lang w:val="en-GB"/>
        </w:rPr>
        <w:t xml:space="preserve"> Transport (MQTT), </w:t>
      </w:r>
      <w:proofErr w:type="spellStart"/>
      <w:r w:rsidRPr="00F173FD">
        <w:rPr>
          <w:rFonts w:asciiTheme="minorHAnsi" w:hAnsiTheme="minorHAnsi" w:cstheme="minorHAnsi"/>
          <w:color w:val="7F7F7F" w:themeColor="text1" w:themeTint="80"/>
          <w:sz w:val="18"/>
          <w:szCs w:val="18"/>
          <w:lang w:val="en-GB"/>
        </w:rPr>
        <w:t>N2</w:t>
      </w:r>
      <w:proofErr w:type="spellEnd"/>
      <w:r w:rsidRPr="00F173FD">
        <w:rPr>
          <w:rFonts w:asciiTheme="minorHAnsi" w:hAnsiTheme="minorHAnsi" w:cstheme="minorHAnsi"/>
          <w:color w:val="7F7F7F" w:themeColor="text1" w:themeTint="80"/>
          <w:sz w:val="18"/>
          <w:szCs w:val="18"/>
          <w:lang w:val="en-GB"/>
        </w:rPr>
        <w:t xml:space="preserve"> Bus, </w:t>
      </w:r>
      <w:proofErr w:type="spellStart"/>
      <w:r w:rsidRPr="00F173FD">
        <w:rPr>
          <w:rFonts w:asciiTheme="minorHAnsi" w:hAnsiTheme="minorHAnsi" w:cstheme="minorHAnsi"/>
          <w:color w:val="7F7F7F" w:themeColor="text1" w:themeTint="80"/>
          <w:sz w:val="18"/>
          <w:szCs w:val="18"/>
          <w:lang w:val="en-GB"/>
        </w:rPr>
        <w:t>LONWorks</w:t>
      </w:r>
      <w:proofErr w:type="spellEnd"/>
      <w:r w:rsidRPr="00F173FD">
        <w:rPr>
          <w:rFonts w:asciiTheme="minorHAnsi" w:hAnsiTheme="minorHAnsi" w:cstheme="minorHAnsi"/>
          <w:color w:val="7F7F7F" w:themeColor="text1" w:themeTint="80"/>
          <w:sz w:val="18"/>
          <w:szCs w:val="18"/>
          <w:lang w:val="en-GB"/>
        </w:rPr>
        <w:t xml:space="preserve">, Modbus, KNX, M-Bus, Zettler Fire, OPC UA, Tyco C•CURE 9000-victor </w:t>
      </w:r>
      <w:proofErr w:type="spellStart"/>
      <w:r w:rsidRPr="00F173FD">
        <w:rPr>
          <w:rFonts w:asciiTheme="minorHAnsi" w:hAnsiTheme="minorHAnsi" w:cstheme="minorHAnsi"/>
          <w:color w:val="7F7F7F" w:themeColor="text1" w:themeTint="80"/>
          <w:sz w:val="18"/>
          <w:szCs w:val="18"/>
          <w:lang w:val="en-GB"/>
        </w:rPr>
        <w:t>vídeo</w:t>
      </w:r>
      <w:proofErr w:type="spellEnd"/>
      <w:r w:rsidRPr="00F173FD">
        <w:rPr>
          <w:rFonts w:asciiTheme="minorHAnsi" w:hAnsiTheme="minorHAnsi" w:cstheme="minorHAnsi"/>
          <w:color w:val="7F7F7F" w:themeColor="text1" w:themeTint="80"/>
          <w:sz w:val="18"/>
          <w:szCs w:val="18"/>
          <w:lang w:val="en-GB"/>
        </w:rPr>
        <w:t xml:space="preserve"> management, Simplex FACU, Molex Lighting Control, Cree </w:t>
      </w:r>
      <w:proofErr w:type="spellStart"/>
      <w:r w:rsidRPr="00F173FD">
        <w:rPr>
          <w:rFonts w:asciiTheme="minorHAnsi" w:hAnsiTheme="minorHAnsi" w:cstheme="minorHAnsi"/>
          <w:color w:val="7F7F7F" w:themeColor="text1" w:themeTint="80"/>
          <w:sz w:val="18"/>
          <w:szCs w:val="18"/>
          <w:lang w:val="en-GB"/>
        </w:rPr>
        <w:t>SmartCast</w:t>
      </w:r>
      <w:proofErr w:type="spellEnd"/>
      <w:r w:rsidRPr="00F173FD">
        <w:rPr>
          <w:rFonts w:asciiTheme="minorHAnsi" w:hAnsiTheme="minorHAnsi" w:cstheme="minorHAnsi"/>
          <w:color w:val="7F7F7F" w:themeColor="text1" w:themeTint="80"/>
          <w:sz w:val="18"/>
          <w:szCs w:val="18"/>
          <w:lang w:val="en-GB"/>
        </w:rPr>
        <w:t xml:space="preserve"> Lighting Control.</w:t>
      </w:r>
    </w:p>
    <w:p w14:paraId="042EF16F" w14:textId="77777777"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Alimentação/consumo</w:t>
      </w:r>
      <w:r w:rsidRPr="00F173FD">
        <w:rPr>
          <w:rFonts w:asciiTheme="minorHAnsi" w:hAnsiTheme="minorHAnsi" w:cstheme="minorHAnsi"/>
          <w:color w:val="7F7F7F" w:themeColor="text1" w:themeTint="80"/>
          <w:sz w:val="18"/>
          <w:szCs w:val="18"/>
        </w:rPr>
        <w:tab/>
        <w:t xml:space="preserve">24 VCA, +/- 15%, </w:t>
      </w:r>
      <w:proofErr w:type="spellStart"/>
      <w:r w:rsidRPr="00F173FD">
        <w:rPr>
          <w:rFonts w:asciiTheme="minorHAnsi" w:hAnsiTheme="minorHAnsi" w:cstheme="minorHAnsi"/>
          <w:color w:val="7F7F7F" w:themeColor="text1" w:themeTint="80"/>
          <w:sz w:val="18"/>
          <w:szCs w:val="18"/>
        </w:rPr>
        <w:t>50Hz</w:t>
      </w:r>
      <w:proofErr w:type="spellEnd"/>
      <w:r w:rsidRPr="00F173FD">
        <w:rPr>
          <w:rFonts w:asciiTheme="minorHAnsi" w:hAnsiTheme="minorHAnsi" w:cstheme="minorHAnsi"/>
          <w:color w:val="7F7F7F" w:themeColor="text1" w:themeTint="80"/>
          <w:sz w:val="18"/>
          <w:szCs w:val="18"/>
        </w:rPr>
        <w:t xml:space="preserve"> / 33 VA</w:t>
      </w:r>
      <w:r w:rsidRPr="00F173FD">
        <w:rPr>
          <w:rFonts w:asciiTheme="minorHAnsi" w:hAnsiTheme="minorHAnsi" w:cstheme="minorHAnsi"/>
          <w:color w:val="7F7F7F" w:themeColor="text1" w:themeTint="80"/>
          <w:sz w:val="18"/>
          <w:szCs w:val="18"/>
        </w:rPr>
        <w:tab/>
      </w:r>
    </w:p>
    <w:p w14:paraId="17F0DC36" w14:textId="59C01C42"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Condições ambientais</w:t>
      </w:r>
      <w:r w:rsidRPr="00F173FD">
        <w:rPr>
          <w:rFonts w:asciiTheme="minorHAnsi" w:hAnsiTheme="minorHAnsi" w:cstheme="minorHAnsi"/>
          <w:color w:val="7F7F7F" w:themeColor="text1" w:themeTint="80"/>
          <w:sz w:val="18"/>
          <w:szCs w:val="18"/>
        </w:rPr>
        <w:tab/>
        <w:t xml:space="preserve">0 a </w:t>
      </w:r>
      <w:proofErr w:type="spellStart"/>
      <w:r w:rsidRPr="00F173FD">
        <w:rPr>
          <w:rFonts w:asciiTheme="minorHAnsi" w:hAnsiTheme="minorHAnsi" w:cstheme="minorHAnsi"/>
          <w:color w:val="7F7F7F" w:themeColor="text1" w:themeTint="80"/>
          <w:sz w:val="18"/>
          <w:szCs w:val="18"/>
        </w:rPr>
        <w:t>50ºC</w:t>
      </w:r>
      <w:proofErr w:type="spellEnd"/>
      <w:r w:rsidRPr="00F173FD">
        <w:rPr>
          <w:rFonts w:asciiTheme="minorHAnsi" w:hAnsiTheme="minorHAnsi" w:cstheme="minorHAnsi"/>
          <w:color w:val="7F7F7F" w:themeColor="text1" w:themeTint="80"/>
          <w:sz w:val="18"/>
          <w:szCs w:val="18"/>
        </w:rPr>
        <w:t xml:space="preserve">; 10 a 90% </w:t>
      </w:r>
      <w:proofErr w:type="spellStart"/>
      <w:r w:rsidRPr="00F173FD">
        <w:rPr>
          <w:rFonts w:asciiTheme="minorHAnsi" w:hAnsiTheme="minorHAnsi" w:cstheme="minorHAnsi"/>
          <w:color w:val="7F7F7F" w:themeColor="text1" w:themeTint="80"/>
          <w:sz w:val="18"/>
          <w:szCs w:val="18"/>
        </w:rPr>
        <w:t>hr</w:t>
      </w:r>
      <w:proofErr w:type="spellEnd"/>
      <w:r w:rsidRPr="00F173FD">
        <w:rPr>
          <w:rFonts w:asciiTheme="minorHAnsi" w:hAnsiTheme="minorHAnsi" w:cstheme="minorHAnsi"/>
          <w:color w:val="7F7F7F" w:themeColor="text1" w:themeTint="80"/>
          <w:sz w:val="18"/>
          <w:szCs w:val="18"/>
        </w:rPr>
        <w:t xml:space="preserve"> (sem condensação)</w:t>
      </w:r>
    </w:p>
    <w:p w14:paraId="49269274" w14:textId="0A3A85D7"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Caixa</w:t>
      </w:r>
      <w:r w:rsidRPr="00F173FD">
        <w:rPr>
          <w:rFonts w:asciiTheme="minorHAnsi" w:hAnsiTheme="minorHAnsi" w:cstheme="minorHAnsi"/>
          <w:color w:val="7F7F7F" w:themeColor="text1" w:themeTint="80"/>
          <w:sz w:val="18"/>
          <w:szCs w:val="18"/>
        </w:rPr>
        <w:tab/>
        <w:t xml:space="preserve">Mistura de policarbonato preto e acrilonitrila butadieno estireno (ABS), </w:t>
      </w:r>
      <w:r w:rsidR="009C20D3">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Classe de proteção IP: IP20; lisa ou em calha DIN</w:t>
      </w:r>
      <w:r w:rsidR="009C20D3">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xml:space="preserve">Classificação de inflamabilidade UL: UL94-5VB </w:t>
      </w:r>
    </w:p>
    <w:p w14:paraId="67CD3FC2" w14:textId="77777777"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Terminais</w:t>
      </w:r>
      <w:r w:rsidRPr="00F173FD">
        <w:rPr>
          <w:rFonts w:asciiTheme="minorHAnsi" w:hAnsiTheme="minorHAnsi" w:cstheme="minorHAnsi"/>
          <w:color w:val="7F7F7F" w:themeColor="text1" w:themeTint="80"/>
          <w:sz w:val="18"/>
          <w:szCs w:val="18"/>
        </w:rPr>
        <w:tab/>
        <w:t xml:space="preserve">para condutores até 1,5 </w:t>
      </w:r>
      <w:proofErr w:type="spellStart"/>
      <w:r w:rsidRPr="00F173FD">
        <w:rPr>
          <w:rFonts w:asciiTheme="minorHAnsi" w:hAnsiTheme="minorHAnsi" w:cstheme="minorHAnsi"/>
          <w:color w:val="7F7F7F" w:themeColor="text1" w:themeTint="80"/>
          <w:sz w:val="18"/>
          <w:szCs w:val="18"/>
        </w:rPr>
        <w:t>mm</w:t>
      </w:r>
      <w:r w:rsidRPr="00F173FD">
        <w:rPr>
          <w:rFonts w:asciiTheme="minorHAnsi" w:hAnsiTheme="minorHAnsi" w:cstheme="minorHAnsi"/>
          <w:color w:val="7F7F7F" w:themeColor="text1" w:themeTint="80"/>
          <w:sz w:val="18"/>
          <w:szCs w:val="18"/>
          <w:vertAlign w:val="superscript"/>
        </w:rPr>
        <w:t>2</w:t>
      </w:r>
      <w:proofErr w:type="spellEnd"/>
    </w:p>
    <w:p w14:paraId="3F1B7906" w14:textId="6DF61217"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Aprovações</w:t>
      </w:r>
      <w:r w:rsidRPr="00F173FD">
        <w:rPr>
          <w:rFonts w:asciiTheme="minorHAnsi" w:hAnsiTheme="minorHAnsi" w:cstheme="minorHAnsi"/>
          <w:color w:val="7F7F7F" w:themeColor="text1" w:themeTint="80"/>
          <w:sz w:val="18"/>
          <w:szCs w:val="18"/>
        </w:rPr>
        <w:tab/>
        <w:t>CE – em conformidade com os requisitos essenciais e outras disposições relevantes da Diretiva EMC</w:t>
      </w:r>
      <w:r w:rsidR="009C20D3">
        <w:rPr>
          <w:rFonts w:asciiTheme="minorHAnsi" w:hAnsiTheme="minorHAnsi" w:cstheme="minorHAnsi"/>
          <w:color w:val="7F7F7F" w:themeColor="text1" w:themeTint="80"/>
          <w:sz w:val="18"/>
          <w:szCs w:val="18"/>
        </w:rPr>
        <w:br/>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Internacional:) listados e testados na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Testing</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Laboratories</w:t>
      </w:r>
      <w:proofErr w:type="spellEnd"/>
      <w:r w:rsidRPr="00F173FD">
        <w:rPr>
          <w:rFonts w:asciiTheme="minorHAnsi" w:hAnsiTheme="minorHAnsi" w:cstheme="minorHAnsi"/>
          <w:color w:val="7F7F7F" w:themeColor="text1" w:themeTint="80"/>
          <w:sz w:val="18"/>
          <w:szCs w:val="18"/>
        </w:rPr>
        <w:t xml:space="preserve">™ (BTL) 135-2024; perfis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Building</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Controller</w:t>
      </w:r>
      <w:proofErr w:type="spellEnd"/>
      <w:r w:rsidRPr="00F173FD">
        <w:rPr>
          <w:rFonts w:asciiTheme="minorHAnsi" w:hAnsiTheme="minorHAnsi" w:cstheme="minorHAnsi"/>
          <w:color w:val="7F7F7F" w:themeColor="text1" w:themeTint="80"/>
          <w:sz w:val="18"/>
          <w:szCs w:val="18"/>
        </w:rPr>
        <w:t xml:space="preserve">   </w:t>
      </w:r>
      <w:proofErr w:type="gramStart"/>
      <w:r w:rsidRPr="00F173FD">
        <w:rPr>
          <w:rFonts w:asciiTheme="minorHAnsi" w:hAnsiTheme="minorHAnsi" w:cstheme="minorHAnsi"/>
          <w:color w:val="7F7F7F" w:themeColor="text1" w:themeTint="80"/>
          <w:sz w:val="18"/>
          <w:szCs w:val="18"/>
        </w:rPr>
        <w:t xml:space="preserve">   (</w:t>
      </w:r>
      <w:proofErr w:type="gramEnd"/>
      <w:r w:rsidRPr="00F173FD">
        <w:rPr>
          <w:rFonts w:asciiTheme="minorHAnsi" w:hAnsiTheme="minorHAnsi" w:cstheme="minorHAnsi"/>
          <w:color w:val="7F7F7F" w:themeColor="text1" w:themeTint="80"/>
          <w:sz w:val="18"/>
          <w:szCs w:val="18"/>
        </w:rPr>
        <w:t xml:space="preserve">B-BC),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Secure </w:t>
      </w:r>
      <w:proofErr w:type="spellStart"/>
      <w:r w:rsidRPr="00F173FD">
        <w:rPr>
          <w:rFonts w:asciiTheme="minorHAnsi" w:hAnsiTheme="minorHAnsi" w:cstheme="minorHAnsi"/>
          <w:color w:val="7F7F7F" w:themeColor="text1" w:themeTint="80"/>
          <w:sz w:val="18"/>
          <w:szCs w:val="18"/>
        </w:rPr>
        <w:t>Connect</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Hub</w:t>
      </w:r>
      <w:proofErr w:type="spellEnd"/>
      <w:r w:rsidRPr="00F173FD">
        <w:rPr>
          <w:rFonts w:asciiTheme="minorHAnsi" w:hAnsiTheme="minorHAnsi" w:cstheme="minorHAnsi"/>
          <w:color w:val="7F7F7F" w:themeColor="text1" w:themeTint="80"/>
          <w:sz w:val="18"/>
          <w:szCs w:val="18"/>
        </w:rPr>
        <w:t xml:space="preserve"> (B-SCHUB),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Router</w:t>
      </w:r>
      <w:proofErr w:type="gramStart"/>
      <w:r w:rsidRPr="00F173FD">
        <w:rPr>
          <w:rFonts w:asciiTheme="minorHAnsi" w:hAnsiTheme="minorHAnsi" w:cstheme="minorHAnsi"/>
          <w:color w:val="7F7F7F" w:themeColor="text1" w:themeTint="80"/>
          <w:sz w:val="18"/>
          <w:szCs w:val="18"/>
        </w:rPr>
        <w:t xml:space="preserve">   (</w:t>
      </w:r>
      <w:proofErr w:type="gramEnd"/>
      <w:r w:rsidRPr="00F173FD">
        <w:rPr>
          <w:rFonts w:asciiTheme="minorHAnsi" w:hAnsiTheme="minorHAnsi" w:cstheme="minorHAnsi"/>
          <w:color w:val="7F7F7F" w:themeColor="text1" w:themeTint="80"/>
          <w:sz w:val="18"/>
          <w:szCs w:val="18"/>
        </w:rPr>
        <w:t xml:space="preserve">B-RTR) e </w:t>
      </w:r>
      <w:proofErr w:type="spellStart"/>
      <w:r w:rsidRPr="00F173FD">
        <w:rPr>
          <w:rFonts w:asciiTheme="minorHAnsi" w:hAnsiTheme="minorHAnsi" w:cstheme="minorHAnsi"/>
          <w:color w:val="7F7F7F" w:themeColor="text1" w:themeTint="80"/>
          <w:sz w:val="18"/>
          <w:szCs w:val="18"/>
        </w:rPr>
        <w:t>BACnet</w:t>
      </w:r>
      <w:proofErr w:type="spellEnd"/>
      <w:r w:rsidRPr="00F173FD">
        <w:rPr>
          <w:rFonts w:asciiTheme="minorHAnsi" w:hAnsiTheme="minorHAnsi" w:cstheme="minorHAnsi"/>
          <w:color w:val="7F7F7F" w:themeColor="text1" w:themeTint="80"/>
          <w:sz w:val="18"/>
          <w:szCs w:val="18"/>
        </w:rPr>
        <w:t xml:space="preserve"> Gateway (B-GW, Revisão 19 do Protocolo.</w:t>
      </w:r>
    </w:p>
    <w:p w14:paraId="1BFEB0AD" w14:textId="77777777" w:rsidR="00F173FD" w:rsidRPr="00F173FD" w:rsidRDefault="00F173FD" w:rsidP="009C20D3">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Entradas analógicas</w:t>
      </w:r>
      <w:r w:rsidRPr="00F173FD">
        <w:rPr>
          <w:rFonts w:asciiTheme="minorHAnsi" w:hAnsiTheme="minorHAnsi" w:cstheme="minorHAnsi"/>
          <w:color w:val="7F7F7F" w:themeColor="text1" w:themeTint="80"/>
          <w:sz w:val="18"/>
          <w:szCs w:val="18"/>
        </w:rPr>
        <w:tab/>
        <w:t>Resolução de 24 bit conversão analógico - digital</w:t>
      </w:r>
    </w:p>
    <w:p w14:paraId="5B38B6F3" w14:textId="6C582954" w:rsidR="00F173FD" w:rsidRPr="00C261B1" w:rsidRDefault="00F173FD" w:rsidP="00C261B1">
      <w:pPr>
        <w:tabs>
          <w:tab w:val="left" w:leader="dot" w:pos="3686"/>
        </w:tabs>
        <w:spacing w:before="120" w:line="260" w:lineRule="exact"/>
        <w:ind w:left="3686" w:hanging="3686"/>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Tipos de sinais:</w:t>
      </w:r>
      <w:r w:rsidRPr="00F173FD">
        <w:rPr>
          <w:rFonts w:asciiTheme="minorHAnsi" w:hAnsiTheme="minorHAnsi" w:cstheme="minorHAnsi"/>
          <w:color w:val="7F7F7F" w:themeColor="text1" w:themeTint="80"/>
          <w:sz w:val="18"/>
          <w:szCs w:val="18"/>
        </w:rPr>
        <w:tab/>
        <w:t>Entradas Universais (UI)</w:t>
      </w:r>
      <w:r w:rsidR="00C261B1">
        <w:rPr>
          <w:rFonts w:asciiTheme="minorHAnsi" w:hAnsiTheme="minorHAnsi" w:cstheme="minorHAnsi"/>
          <w:color w:val="7F7F7F" w:themeColor="text1" w:themeTint="80"/>
          <w:sz w:val="18"/>
          <w:szCs w:val="18"/>
        </w:rPr>
        <w:br/>
      </w:r>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Voltage</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analog</w:t>
      </w:r>
      <w:proofErr w:type="spellEnd"/>
      <w:r w:rsidRPr="00C261B1">
        <w:rPr>
          <w:rFonts w:asciiTheme="minorHAnsi" w:hAnsiTheme="minorHAnsi" w:cstheme="minorHAnsi"/>
          <w:color w:val="7F7F7F" w:themeColor="text1" w:themeTint="80"/>
          <w:sz w:val="18"/>
          <w:szCs w:val="18"/>
        </w:rPr>
        <w:t xml:space="preserve"> inputs (0 VDC to 10 VDC)</w:t>
      </w:r>
      <w:r w:rsidR="00C261B1">
        <w:rPr>
          <w:rFonts w:asciiTheme="minorHAnsi" w:hAnsiTheme="minorHAnsi" w:cstheme="minorHAnsi"/>
          <w:color w:val="7F7F7F" w:themeColor="text1" w:themeTint="80"/>
          <w:sz w:val="18"/>
          <w:szCs w:val="18"/>
        </w:rPr>
        <w:br/>
      </w:r>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Current</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analog</w:t>
      </w:r>
      <w:proofErr w:type="spellEnd"/>
      <w:r w:rsidRPr="00C261B1">
        <w:rPr>
          <w:rFonts w:asciiTheme="minorHAnsi" w:hAnsiTheme="minorHAnsi" w:cstheme="minorHAnsi"/>
          <w:color w:val="7F7F7F" w:themeColor="text1" w:themeTint="80"/>
          <w:sz w:val="18"/>
          <w:szCs w:val="18"/>
        </w:rPr>
        <w:t xml:space="preserve"> inputs (4 </w:t>
      </w:r>
      <w:proofErr w:type="spellStart"/>
      <w:r w:rsidRPr="00C261B1">
        <w:rPr>
          <w:rFonts w:asciiTheme="minorHAnsi" w:hAnsiTheme="minorHAnsi" w:cstheme="minorHAnsi"/>
          <w:color w:val="7F7F7F" w:themeColor="text1" w:themeTint="80"/>
          <w:sz w:val="18"/>
          <w:szCs w:val="18"/>
        </w:rPr>
        <w:t>mA</w:t>
      </w:r>
      <w:proofErr w:type="spellEnd"/>
      <w:r w:rsidRPr="00C261B1">
        <w:rPr>
          <w:rFonts w:asciiTheme="minorHAnsi" w:hAnsiTheme="minorHAnsi" w:cstheme="minorHAnsi"/>
          <w:color w:val="7F7F7F" w:themeColor="text1" w:themeTint="80"/>
          <w:sz w:val="18"/>
          <w:szCs w:val="18"/>
        </w:rPr>
        <w:t xml:space="preserve"> to 20 </w:t>
      </w:r>
      <w:proofErr w:type="spellStart"/>
      <w:r w:rsidRPr="00C261B1">
        <w:rPr>
          <w:rFonts w:asciiTheme="minorHAnsi" w:hAnsiTheme="minorHAnsi" w:cstheme="minorHAnsi"/>
          <w:color w:val="7F7F7F" w:themeColor="text1" w:themeTint="80"/>
          <w:sz w:val="18"/>
          <w:szCs w:val="18"/>
        </w:rPr>
        <w:t>mA</w:t>
      </w:r>
      <w:proofErr w:type="spellEnd"/>
      <w:r w:rsidRPr="00C261B1">
        <w:rPr>
          <w:rFonts w:asciiTheme="minorHAnsi" w:hAnsiTheme="minorHAnsi" w:cstheme="minorHAnsi"/>
          <w:color w:val="7F7F7F" w:themeColor="text1" w:themeTint="80"/>
          <w:sz w:val="18"/>
          <w:szCs w:val="18"/>
        </w:rPr>
        <w:t>)</w:t>
      </w:r>
      <w:r w:rsidR="00C261B1">
        <w:rPr>
          <w:rFonts w:asciiTheme="minorHAnsi" w:hAnsiTheme="minorHAnsi" w:cstheme="minorHAnsi"/>
          <w:color w:val="7F7F7F" w:themeColor="text1" w:themeTint="80"/>
          <w:sz w:val="18"/>
          <w:szCs w:val="18"/>
        </w:rPr>
        <w:br/>
      </w:r>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Resistive</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analog</w:t>
      </w:r>
      <w:proofErr w:type="spellEnd"/>
      <w:r w:rsidRPr="00C261B1">
        <w:rPr>
          <w:rFonts w:asciiTheme="minorHAnsi" w:hAnsiTheme="minorHAnsi" w:cstheme="minorHAnsi"/>
          <w:color w:val="7F7F7F" w:themeColor="text1" w:themeTint="80"/>
          <w:sz w:val="18"/>
          <w:szCs w:val="18"/>
        </w:rPr>
        <w:t xml:space="preserve"> inputs (</w:t>
      </w:r>
      <w:proofErr w:type="spellStart"/>
      <w:r w:rsidRPr="00C261B1">
        <w:rPr>
          <w:rFonts w:asciiTheme="minorHAnsi" w:hAnsiTheme="minorHAnsi" w:cstheme="minorHAnsi"/>
          <w:color w:val="7F7F7F" w:themeColor="text1" w:themeTint="80"/>
          <w:sz w:val="18"/>
          <w:szCs w:val="18"/>
        </w:rPr>
        <w:t>0k</w:t>
      </w:r>
      <w:proofErr w:type="spellEnd"/>
      <w:r w:rsidRPr="00C261B1">
        <w:rPr>
          <w:rFonts w:asciiTheme="minorHAnsi" w:hAnsiTheme="minorHAnsi" w:cstheme="minorHAnsi"/>
          <w:color w:val="7F7F7F" w:themeColor="text1" w:themeTint="80"/>
          <w:sz w:val="18"/>
          <w:szCs w:val="18"/>
        </w:rPr>
        <w:t xml:space="preserve"> ohm to </w:t>
      </w:r>
      <w:proofErr w:type="spellStart"/>
      <w:r w:rsidRPr="00C261B1">
        <w:rPr>
          <w:rFonts w:asciiTheme="minorHAnsi" w:hAnsiTheme="minorHAnsi" w:cstheme="minorHAnsi"/>
          <w:color w:val="7F7F7F" w:themeColor="text1" w:themeTint="80"/>
          <w:sz w:val="18"/>
          <w:szCs w:val="18"/>
        </w:rPr>
        <w:t>2k</w:t>
      </w:r>
      <w:proofErr w:type="spellEnd"/>
      <w:r w:rsidRPr="00C261B1">
        <w:rPr>
          <w:rFonts w:asciiTheme="minorHAnsi" w:hAnsiTheme="minorHAnsi" w:cstheme="minorHAnsi"/>
          <w:color w:val="7F7F7F" w:themeColor="text1" w:themeTint="80"/>
          <w:sz w:val="18"/>
          <w:szCs w:val="18"/>
        </w:rPr>
        <w:t xml:space="preserve"> ohm)</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xml:space="preserve">- RTD: </w:t>
      </w:r>
      <w:proofErr w:type="spellStart"/>
      <w:r w:rsidRPr="00F173FD">
        <w:rPr>
          <w:rFonts w:asciiTheme="minorHAnsi" w:hAnsiTheme="minorHAnsi" w:cstheme="minorHAnsi"/>
          <w:color w:val="7F7F7F" w:themeColor="text1" w:themeTint="80"/>
          <w:sz w:val="18"/>
          <w:szCs w:val="18"/>
        </w:rPr>
        <w:t>1k</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Nickel</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1k</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Platinum</w:t>
      </w:r>
      <w:proofErr w:type="spellEnd"/>
      <w:r w:rsidRPr="00F173FD">
        <w:rPr>
          <w:rFonts w:asciiTheme="minorHAnsi" w:hAnsiTheme="minorHAnsi" w:cstheme="minorHAnsi"/>
          <w:color w:val="7F7F7F" w:themeColor="text1" w:themeTint="80"/>
          <w:sz w:val="18"/>
          <w:szCs w:val="18"/>
        </w:rPr>
        <w:t xml:space="preserve">, ou </w:t>
      </w:r>
      <w:proofErr w:type="spellStart"/>
      <w:r w:rsidRPr="00F173FD">
        <w:rPr>
          <w:rFonts w:asciiTheme="minorHAnsi" w:hAnsiTheme="minorHAnsi" w:cstheme="minorHAnsi"/>
          <w:color w:val="7F7F7F" w:themeColor="text1" w:themeTint="80"/>
          <w:sz w:val="18"/>
          <w:szCs w:val="18"/>
        </w:rPr>
        <w:t>A99x</w:t>
      </w:r>
      <w:proofErr w:type="spellEnd"/>
      <w:r w:rsidR="00C261B1">
        <w:rPr>
          <w:rFonts w:asciiTheme="minorHAnsi" w:hAnsiTheme="minorHAnsi" w:cstheme="minorHAnsi"/>
          <w:color w:val="7F7F7F" w:themeColor="text1" w:themeTint="80"/>
          <w:sz w:val="18"/>
          <w:szCs w:val="18"/>
        </w:rPr>
        <w:br/>
      </w:r>
      <w:r w:rsidRPr="00C261B1">
        <w:rPr>
          <w:rFonts w:asciiTheme="minorHAnsi" w:hAnsiTheme="minorHAnsi" w:cstheme="minorHAnsi"/>
          <w:color w:val="7F7F7F" w:themeColor="text1" w:themeTint="80"/>
          <w:sz w:val="18"/>
          <w:szCs w:val="18"/>
        </w:rPr>
        <w:t xml:space="preserve">- NTC: </w:t>
      </w:r>
      <w:proofErr w:type="spellStart"/>
      <w:r w:rsidRPr="00C261B1">
        <w:rPr>
          <w:rFonts w:asciiTheme="minorHAnsi" w:hAnsiTheme="minorHAnsi" w:cstheme="minorHAnsi"/>
          <w:color w:val="7F7F7F" w:themeColor="text1" w:themeTint="80"/>
          <w:sz w:val="18"/>
          <w:szCs w:val="18"/>
        </w:rPr>
        <w:t>10k</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Type</w:t>
      </w:r>
      <w:proofErr w:type="spellEnd"/>
      <w:r w:rsidRPr="00C261B1">
        <w:rPr>
          <w:rFonts w:asciiTheme="minorHAnsi" w:hAnsiTheme="minorHAnsi" w:cstheme="minorHAnsi"/>
          <w:color w:val="7F7F7F" w:themeColor="text1" w:themeTint="80"/>
          <w:sz w:val="18"/>
          <w:szCs w:val="18"/>
        </w:rPr>
        <w:t xml:space="preserve"> L </w:t>
      </w:r>
      <w:proofErr w:type="spellStart"/>
      <w:r w:rsidRPr="00C261B1">
        <w:rPr>
          <w:rFonts w:asciiTheme="minorHAnsi" w:hAnsiTheme="minorHAnsi" w:cstheme="minorHAnsi"/>
          <w:color w:val="7F7F7F" w:themeColor="text1" w:themeTint="80"/>
          <w:sz w:val="18"/>
          <w:szCs w:val="18"/>
        </w:rPr>
        <w:t>or</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2.225k</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Type</w:t>
      </w:r>
      <w:proofErr w:type="spellEnd"/>
      <w:r w:rsidRPr="00C261B1">
        <w:rPr>
          <w:rFonts w:asciiTheme="minorHAnsi" w:hAnsiTheme="minorHAnsi" w:cstheme="minorHAnsi"/>
          <w:color w:val="7F7F7F" w:themeColor="text1" w:themeTint="80"/>
          <w:sz w:val="18"/>
          <w:szCs w:val="18"/>
        </w:rPr>
        <w:t xml:space="preserve"> 2</w:t>
      </w:r>
      <w:r w:rsidR="00C261B1">
        <w:rPr>
          <w:rFonts w:asciiTheme="minorHAnsi" w:hAnsiTheme="minorHAnsi" w:cstheme="minorHAnsi"/>
          <w:color w:val="7F7F7F" w:themeColor="text1" w:themeTint="80"/>
          <w:sz w:val="18"/>
          <w:szCs w:val="18"/>
        </w:rPr>
        <w:br/>
      </w:r>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Dry</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contact</w:t>
      </w:r>
      <w:proofErr w:type="spellEnd"/>
      <w:r w:rsidRPr="00C261B1">
        <w:rPr>
          <w:rFonts w:asciiTheme="minorHAnsi" w:hAnsiTheme="minorHAnsi" w:cstheme="minorHAnsi"/>
          <w:color w:val="7F7F7F" w:themeColor="text1" w:themeTint="80"/>
          <w:sz w:val="18"/>
          <w:szCs w:val="18"/>
        </w:rPr>
        <w:t xml:space="preserve"> </w:t>
      </w:r>
      <w:proofErr w:type="spellStart"/>
      <w:r w:rsidRPr="00C261B1">
        <w:rPr>
          <w:rFonts w:asciiTheme="minorHAnsi" w:hAnsiTheme="minorHAnsi" w:cstheme="minorHAnsi"/>
          <w:color w:val="7F7F7F" w:themeColor="text1" w:themeTint="80"/>
          <w:sz w:val="18"/>
          <w:szCs w:val="18"/>
        </w:rPr>
        <w:t>binary</w:t>
      </w:r>
      <w:proofErr w:type="spellEnd"/>
      <w:r w:rsidRPr="00C261B1">
        <w:rPr>
          <w:rFonts w:asciiTheme="minorHAnsi" w:hAnsiTheme="minorHAnsi" w:cstheme="minorHAnsi"/>
          <w:color w:val="7F7F7F" w:themeColor="text1" w:themeTint="80"/>
          <w:sz w:val="18"/>
          <w:szCs w:val="18"/>
        </w:rPr>
        <w:t xml:space="preserve"> inputs</w:t>
      </w:r>
      <w:r w:rsidR="00C261B1">
        <w:rPr>
          <w:rFonts w:asciiTheme="minorHAnsi" w:hAnsiTheme="minorHAnsi" w:cstheme="minorHAnsi"/>
          <w:color w:val="7F7F7F" w:themeColor="text1" w:themeTint="80"/>
          <w:sz w:val="18"/>
          <w:szCs w:val="18"/>
        </w:rPr>
        <w:br/>
      </w:r>
      <w:proofErr w:type="spellStart"/>
      <w:r w:rsidRPr="00F173FD">
        <w:rPr>
          <w:rFonts w:asciiTheme="minorHAnsi" w:hAnsiTheme="minorHAnsi" w:cstheme="minorHAnsi"/>
          <w:color w:val="7F7F7F" w:themeColor="text1" w:themeTint="80"/>
          <w:sz w:val="18"/>
          <w:szCs w:val="18"/>
        </w:rPr>
        <w:t>Binary</w:t>
      </w:r>
      <w:proofErr w:type="spellEnd"/>
      <w:r w:rsidRPr="00F173FD">
        <w:rPr>
          <w:rFonts w:asciiTheme="minorHAnsi" w:hAnsiTheme="minorHAnsi" w:cstheme="minorHAnsi"/>
          <w:color w:val="7F7F7F" w:themeColor="text1" w:themeTint="80"/>
          <w:sz w:val="18"/>
          <w:szCs w:val="18"/>
        </w:rPr>
        <w:t xml:space="preserve"> inputs</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Contato livre de tensão</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Modo contagem de impulsos (100 Hz).</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Saídas configuráveis</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Saídas analógicas em Tensão (0 VDC a 10 VDC)</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xml:space="preserve">• Saídas binárias (24 VAC </w:t>
      </w:r>
      <w:proofErr w:type="spellStart"/>
      <w:r w:rsidRPr="00F173FD">
        <w:rPr>
          <w:rFonts w:asciiTheme="minorHAnsi" w:hAnsiTheme="minorHAnsi" w:cstheme="minorHAnsi"/>
          <w:color w:val="7F7F7F" w:themeColor="text1" w:themeTint="80"/>
          <w:sz w:val="18"/>
          <w:szCs w:val="18"/>
        </w:rPr>
        <w:t>Rated</w:t>
      </w:r>
      <w:proofErr w:type="spellEnd"/>
      <w:r w:rsidRPr="00F173FD">
        <w:rPr>
          <w:rFonts w:asciiTheme="minorHAnsi" w:hAnsiTheme="minorHAnsi" w:cstheme="minorHAnsi"/>
          <w:color w:val="7F7F7F" w:themeColor="text1" w:themeTint="80"/>
          <w:sz w:val="18"/>
          <w:szCs w:val="18"/>
        </w:rPr>
        <w:t xml:space="preserve"> </w:t>
      </w:r>
      <w:proofErr w:type="spellStart"/>
      <w:r w:rsidRPr="00F173FD">
        <w:rPr>
          <w:rFonts w:asciiTheme="minorHAnsi" w:hAnsiTheme="minorHAnsi" w:cstheme="minorHAnsi"/>
          <w:color w:val="7F7F7F" w:themeColor="text1" w:themeTint="80"/>
          <w:sz w:val="18"/>
          <w:szCs w:val="18"/>
        </w:rPr>
        <w:t>Triac</w:t>
      </w:r>
      <w:proofErr w:type="spellEnd"/>
      <w:r w:rsidRPr="00F173FD">
        <w:rPr>
          <w:rFonts w:asciiTheme="minorHAnsi" w:hAnsiTheme="minorHAnsi" w:cstheme="minorHAnsi"/>
          <w:color w:val="7F7F7F" w:themeColor="text1" w:themeTint="80"/>
          <w:sz w:val="18"/>
          <w:szCs w:val="18"/>
        </w:rPr>
        <w:t>)</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Saídas Analógicas</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Saídas analógicas em tensão (0 a 10 VDC)</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 xml:space="preserve">• Saídas analógicas em corrente (4 a </w:t>
      </w:r>
      <w:proofErr w:type="spellStart"/>
      <w:r w:rsidRPr="00F173FD">
        <w:rPr>
          <w:rFonts w:asciiTheme="minorHAnsi" w:hAnsiTheme="minorHAnsi" w:cstheme="minorHAnsi"/>
          <w:color w:val="7F7F7F" w:themeColor="text1" w:themeTint="80"/>
          <w:sz w:val="18"/>
          <w:szCs w:val="18"/>
        </w:rPr>
        <w:t>20mA</w:t>
      </w:r>
      <w:proofErr w:type="spellEnd"/>
      <w:r w:rsidRPr="00F173FD">
        <w:rPr>
          <w:rFonts w:asciiTheme="minorHAnsi" w:hAnsiTheme="minorHAnsi" w:cstheme="minorHAnsi"/>
          <w:color w:val="7F7F7F" w:themeColor="text1" w:themeTint="80"/>
          <w:sz w:val="18"/>
          <w:szCs w:val="18"/>
        </w:rPr>
        <w:t>)</w:t>
      </w:r>
      <w:r w:rsidR="00C261B1">
        <w:rPr>
          <w:rFonts w:asciiTheme="minorHAnsi" w:hAnsiTheme="minorHAnsi" w:cstheme="minorHAnsi"/>
          <w:color w:val="7F7F7F" w:themeColor="text1" w:themeTint="80"/>
          <w:sz w:val="18"/>
          <w:szCs w:val="18"/>
        </w:rPr>
        <w:br/>
      </w:r>
      <w:r w:rsidRPr="00F173FD">
        <w:rPr>
          <w:rFonts w:asciiTheme="minorHAnsi" w:hAnsiTheme="minorHAnsi" w:cstheme="minorHAnsi"/>
          <w:color w:val="7F7F7F" w:themeColor="text1" w:themeTint="80"/>
          <w:sz w:val="18"/>
          <w:szCs w:val="18"/>
        </w:rPr>
        <w:t>Saídas digitais</w:t>
      </w:r>
      <w:r w:rsidR="00C261B1">
        <w:rPr>
          <w:rFonts w:asciiTheme="minorHAnsi" w:hAnsiTheme="minorHAnsi" w:cstheme="minorHAnsi"/>
          <w:color w:val="7F7F7F" w:themeColor="text1" w:themeTint="80"/>
          <w:sz w:val="18"/>
          <w:szCs w:val="18"/>
        </w:rPr>
        <w:br/>
      </w:r>
      <w:r w:rsidR="00C261B1" w:rsidRPr="00F173FD">
        <w:rPr>
          <w:rFonts w:asciiTheme="minorHAnsi" w:hAnsiTheme="minorHAnsi" w:cstheme="minorHAnsi"/>
          <w:color w:val="7F7F7F" w:themeColor="text1" w:themeTint="80"/>
          <w:sz w:val="18"/>
          <w:szCs w:val="18"/>
        </w:rPr>
        <w:t xml:space="preserve">• </w:t>
      </w:r>
      <w:r w:rsidRPr="00C261B1">
        <w:rPr>
          <w:rFonts w:asciiTheme="minorHAnsi" w:hAnsiTheme="minorHAnsi" w:cstheme="minorHAnsi"/>
          <w:color w:val="7F7F7F" w:themeColor="text1" w:themeTint="80"/>
          <w:sz w:val="18"/>
          <w:szCs w:val="18"/>
        </w:rPr>
        <w:t xml:space="preserve">24VAC Tipo </w:t>
      </w:r>
      <w:proofErr w:type="spellStart"/>
      <w:r w:rsidRPr="00C261B1">
        <w:rPr>
          <w:rFonts w:asciiTheme="minorHAnsi" w:hAnsiTheme="minorHAnsi" w:cstheme="minorHAnsi"/>
          <w:color w:val="7F7F7F" w:themeColor="text1" w:themeTint="80"/>
          <w:sz w:val="18"/>
          <w:szCs w:val="18"/>
        </w:rPr>
        <w:t>Triac</w:t>
      </w:r>
      <w:proofErr w:type="spellEnd"/>
    </w:p>
    <w:p w14:paraId="29CF7620" w14:textId="77777777" w:rsidR="00F173FD" w:rsidRPr="00F173FD" w:rsidRDefault="00F173FD" w:rsidP="009C20D3">
      <w:pPr>
        <w:tabs>
          <w:tab w:val="left" w:leader="dot" w:pos="3686"/>
          <w:tab w:val="left" w:pos="5387"/>
        </w:tabs>
        <w:spacing w:line="260" w:lineRule="exact"/>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Alimentação</w:t>
      </w:r>
      <w:r w:rsidRPr="00F173FD">
        <w:rPr>
          <w:rFonts w:asciiTheme="minorHAnsi" w:hAnsiTheme="minorHAnsi" w:cstheme="minorHAnsi"/>
          <w:color w:val="7F7F7F" w:themeColor="text1" w:themeTint="80"/>
          <w:sz w:val="18"/>
          <w:szCs w:val="18"/>
        </w:rPr>
        <w:tab/>
        <w:t xml:space="preserve">Disponível para sensores 15VCC, </w:t>
      </w:r>
      <w:proofErr w:type="spellStart"/>
      <w:r w:rsidRPr="00F173FD">
        <w:rPr>
          <w:rFonts w:asciiTheme="minorHAnsi" w:hAnsiTheme="minorHAnsi" w:cstheme="minorHAnsi"/>
          <w:color w:val="7F7F7F" w:themeColor="text1" w:themeTint="80"/>
          <w:sz w:val="18"/>
          <w:szCs w:val="18"/>
        </w:rPr>
        <w:t>100mA</w:t>
      </w:r>
      <w:proofErr w:type="spellEnd"/>
    </w:p>
    <w:p w14:paraId="12EB2D3D" w14:textId="11E4575D" w:rsidR="00F173FD" w:rsidRPr="00F173FD" w:rsidRDefault="00F173FD" w:rsidP="00C261B1">
      <w:pPr>
        <w:tabs>
          <w:tab w:val="left" w:leader="dot" w:pos="3686"/>
          <w:tab w:val="left" w:pos="5387"/>
        </w:tabs>
        <w:spacing w:line="260" w:lineRule="exact"/>
        <w:ind w:left="851" w:hanging="851"/>
        <w:rPr>
          <w:rFonts w:asciiTheme="minorHAnsi" w:hAnsiTheme="minorHAnsi" w:cstheme="minorHAnsi"/>
          <w:color w:val="7F7F7F" w:themeColor="text1" w:themeTint="80"/>
          <w:sz w:val="18"/>
          <w:szCs w:val="18"/>
        </w:rPr>
      </w:pPr>
      <w:r w:rsidRPr="00F173FD">
        <w:rPr>
          <w:rFonts w:asciiTheme="minorHAnsi" w:hAnsiTheme="minorHAnsi" w:cstheme="minorHAnsi"/>
          <w:color w:val="7F7F7F" w:themeColor="text1" w:themeTint="80"/>
          <w:sz w:val="18"/>
          <w:szCs w:val="18"/>
        </w:rPr>
        <w:t>Dimensões</w:t>
      </w:r>
      <w:r w:rsidR="00C261B1">
        <w:rPr>
          <w:rFonts w:asciiTheme="minorHAnsi" w:hAnsiTheme="minorHAnsi" w:cstheme="minorHAnsi"/>
          <w:color w:val="7F7F7F" w:themeColor="text1" w:themeTint="80"/>
          <w:sz w:val="18"/>
          <w:szCs w:val="18"/>
        </w:rPr>
        <w:tab/>
      </w:r>
      <w:r w:rsidR="00C261B1">
        <w:rPr>
          <w:rFonts w:asciiTheme="minorHAnsi" w:hAnsiTheme="minorHAnsi" w:cstheme="minorHAnsi"/>
          <w:color w:val="7F7F7F" w:themeColor="text1" w:themeTint="80"/>
          <w:sz w:val="18"/>
          <w:szCs w:val="18"/>
        </w:rPr>
        <w:tab/>
      </w:r>
      <w:r w:rsidRPr="00F173FD">
        <w:rPr>
          <w:rFonts w:asciiTheme="minorHAnsi" w:hAnsiTheme="minorHAnsi" w:cstheme="minorHAnsi"/>
          <w:color w:val="7F7F7F" w:themeColor="text1" w:themeTint="80"/>
          <w:sz w:val="18"/>
          <w:szCs w:val="18"/>
        </w:rPr>
        <w:t>250 x 145 x 45,5 mm (largura x altura x profundidade)</w:t>
      </w:r>
      <w:r w:rsidR="00C261B1">
        <w:rPr>
          <w:rFonts w:asciiTheme="minorHAnsi" w:hAnsiTheme="minorHAnsi" w:cstheme="minorHAnsi"/>
          <w:color w:val="7F7F7F" w:themeColor="text1" w:themeTint="80"/>
          <w:sz w:val="18"/>
          <w:szCs w:val="18"/>
        </w:rPr>
        <w:br/>
        <w:t xml:space="preserve">                                                                     </w:t>
      </w:r>
      <w:r w:rsidRPr="00F173FD">
        <w:rPr>
          <w:rFonts w:asciiTheme="minorHAnsi" w:hAnsiTheme="minorHAnsi" w:cstheme="minorHAnsi"/>
          <w:color w:val="7F7F7F" w:themeColor="text1" w:themeTint="80"/>
          <w:sz w:val="18"/>
          <w:szCs w:val="18"/>
        </w:rPr>
        <w:t>- Peso; 0,650 Kg</w:t>
      </w:r>
    </w:p>
    <w:p w14:paraId="7045CBFA" w14:textId="77777777" w:rsidR="00F173FD" w:rsidRPr="00F173FD" w:rsidRDefault="00F173FD" w:rsidP="00F173FD">
      <w:pPr>
        <w:tabs>
          <w:tab w:val="left" w:pos="9540"/>
        </w:tabs>
        <w:rPr>
          <w:b/>
          <w:color w:val="000000"/>
        </w:rPr>
      </w:pPr>
    </w:p>
    <w:p w14:paraId="43A75597" w14:textId="77777777" w:rsidR="00C30630" w:rsidRPr="00C30630" w:rsidRDefault="00C30630" w:rsidP="00C30630">
      <w:pPr>
        <w:tabs>
          <w:tab w:val="left" w:pos="9540"/>
        </w:tabs>
        <w:rPr>
          <w:b/>
          <w:color w:val="000000"/>
        </w:rPr>
      </w:pPr>
      <w:r w:rsidRPr="00C30630">
        <w:rPr>
          <w:b/>
          <w:color w:val="000000"/>
        </w:rPr>
        <w:t>Montagem</w:t>
      </w:r>
    </w:p>
    <w:p w14:paraId="50859399" w14:textId="77777777" w:rsidR="00C30630" w:rsidRPr="00C30630" w:rsidRDefault="00C30630" w:rsidP="00C30630">
      <w:pPr>
        <w:spacing w:before="100" w:beforeAutospacing="1" w:after="100" w:afterAutospacing="1" w:line="360" w:lineRule="auto"/>
        <w:jc w:val="both"/>
        <w:rPr>
          <w:color w:val="595959"/>
          <w:sz w:val="18"/>
          <w:szCs w:val="18"/>
        </w:rPr>
      </w:pPr>
      <w:r w:rsidRPr="00C30630">
        <w:rPr>
          <w:color w:val="595959"/>
          <w:sz w:val="18"/>
          <w:szCs w:val="18"/>
        </w:rPr>
        <w:t>Em quadro, metálico, próprio (separado / isolado de fontes eletromagnéticas; quadros de potência, variadores de velocidade e de outras fontes de ruído eletromagnéticos) com ligação à terra.</w:t>
      </w:r>
    </w:p>
    <w:p w14:paraId="2F7C45E0" w14:textId="77777777" w:rsidR="00C30630" w:rsidRPr="00C30630" w:rsidRDefault="00C30630" w:rsidP="00C30630">
      <w:pPr>
        <w:spacing w:before="100" w:beforeAutospacing="1" w:after="100" w:afterAutospacing="1" w:line="360" w:lineRule="auto"/>
        <w:jc w:val="both"/>
        <w:rPr>
          <w:color w:val="595959"/>
          <w:sz w:val="18"/>
          <w:szCs w:val="18"/>
        </w:rPr>
      </w:pPr>
      <w:r w:rsidRPr="00C30630">
        <w:rPr>
          <w:color w:val="595959"/>
          <w:sz w:val="18"/>
          <w:szCs w:val="18"/>
        </w:rPr>
        <w:t>Não deverá incorporar outros equipamentos elétricos além dos controladores digitais, módulos de expansão IOM, “relés de interface”, alimentação e proteção dos mesmos.</w:t>
      </w:r>
    </w:p>
    <w:p w14:paraId="2330932D" w14:textId="51E740DB" w:rsidR="00C30630" w:rsidRPr="00C30630" w:rsidRDefault="00C30630" w:rsidP="00C30630">
      <w:pPr>
        <w:spacing w:before="100" w:beforeAutospacing="1" w:after="100" w:afterAutospacing="1" w:line="360" w:lineRule="auto"/>
        <w:rPr>
          <w:color w:val="595959"/>
          <w:sz w:val="18"/>
          <w:szCs w:val="18"/>
        </w:rPr>
      </w:pPr>
      <w:r w:rsidRPr="00C30630">
        <w:rPr>
          <w:color w:val="595959"/>
          <w:sz w:val="18"/>
          <w:szCs w:val="18"/>
        </w:rPr>
        <w:t>A eletrificação do quadro deverá obedecer às normas em vigor, dando-se ênfase aos seguintes aspetos:</w:t>
      </w:r>
      <w:r>
        <w:rPr>
          <w:color w:val="595959"/>
          <w:sz w:val="18"/>
          <w:szCs w:val="18"/>
        </w:rPr>
        <w:br/>
      </w:r>
      <w:r w:rsidRPr="00C30630">
        <w:rPr>
          <w:color w:val="595959"/>
          <w:sz w:val="18"/>
          <w:szCs w:val="18"/>
        </w:rPr>
        <w:t>• Cabos e secções adequadas aos sinais a tratar;</w:t>
      </w:r>
      <w:r>
        <w:rPr>
          <w:color w:val="595959"/>
          <w:sz w:val="18"/>
          <w:szCs w:val="18"/>
        </w:rPr>
        <w:br/>
      </w:r>
      <w:r w:rsidRPr="00C30630">
        <w:rPr>
          <w:color w:val="595959"/>
          <w:sz w:val="18"/>
          <w:szCs w:val="18"/>
        </w:rPr>
        <w:t>• Régua de bornes e cabos identificados de acordo com os critérios definidos neste projeto.</w:t>
      </w:r>
    </w:p>
    <w:p w14:paraId="03DA0CB5" w14:textId="77777777" w:rsidR="00C30630" w:rsidRPr="007E5189" w:rsidRDefault="00C30630" w:rsidP="00C30630">
      <w:pPr>
        <w:tabs>
          <w:tab w:val="left" w:leader="dot" w:pos="3686"/>
        </w:tabs>
        <w:spacing w:line="360" w:lineRule="auto"/>
        <w:ind w:left="3686"/>
        <w:rPr>
          <w:rFonts w:ascii="Arial" w:hAnsi="Arial" w:cs="Arial"/>
          <w:sz w:val="18"/>
          <w:szCs w:val="18"/>
        </w:rPr>
      </w:pPr>
    </w:p>
    <w:p w14:paraId="5F264123" w14:textId="77777777" w:rsidR="00C30630" w:rsidRPr="00C30630" w:rsidRDefault="00C30630" w:rsidP="00C30630">
      <w:pPr>
        <w:pStyle w:val="PargrafodaLista"/>
        <w:tabs>
          <w:tab w:val="left" w:leader="dot" w:pos="3686"/>
        </w:tabs>
        <w:spacing w:after="120" w:line="260" w:lineRule="exact"/>
        <w:ind w:left="0"/>
        <w:rPr>
          <w:rFonts w:cs="Calibri"/>
          <w:b/>
          <w:color w:val="595959"/>
          <w:sz w:val="18"/>
          <w:szCs w:val="18"/>
        </w:rPr>
      </w:pPr>
      <w:r w:rsidRPr="00C30630">
        <w:rPr>
          <w:rFonts w:cs="Calibri"/>
          <w:b/>
          <w:color w:val="595959"/>
          <w:sz w:val="18"/>
          <w:szCs w:val="18"/>
        </w:rPr>
        <w:t>Marca de referência</w:t>
      </w:r>
      <w:r w:rsidRPr="00C30630">
        <w:rPr>
          <w:rFonts w:cs="Calibri"/>
          <w:b/>
          <w:color w:val="595959"/>
          <w:sz w:val="18"/>
          <w:szCs w:val="18"/>
        </w:rPr>
        <w:tab/>
        <w:t xml:space="preserve"> Johnson </w:t>
      </w:r>
      <w:proofErr w:type="spellStart"/>
      <w:r w:rsidRPr="00C30630">
        <w:rPr>
          <w:rFonts w:cs="Calibri"/>
          <w:b/>
          <w:color w:val="595959"/>
          <w:sz w:val="18"/>
          <w:szCs w:val="18"/>
        </w:rPr>
        <w:t>Controls</w:t>
      </w:r>
      <w:proofErr w:type="spellEnd"/>
    </w:p>
    <w:p w14:paraId="599DBD32" w14:textId="77777777" w:rsidR="00C30630" w:rsidRPr="00C30630" w:rsidRDefault="00C30630" w:rsidP="00C30630">
      <w:pPr>
        <w:pStyle w:val="PargrafodaLista"/>
        <w:tabs>
          <w:tab w:val="left" w:leader="dot" w:pos="3686"/>
        </w:tabs>
        <w:spacing w:after="120" w:line="260" w:lineRule="exact"/>
        <w:ind w:left="0"/>
        <w:rPr>
          <w:rFonts w:cs="Calibri"/>
          <w:b/>
          <w:color w:val="595959"/>
          <w:sz w:val="18"/>
          <w:szCs w:val="18"/>
        </w:rPr>
      </w:pPr>
      <w:r w:rsidRPr="00C30630">
        <w:rPr>
          <w:rFonts w:cs="Calibri"/>
          <w:b/>
          <w:color w:val="595959"/>
          <w:sz w:val="18"/>
          <w:szCs w:val="18"/>
        </w:rPr>
        <w:t>Distribuidor</w:t>
      </w:r>
      <w:r w:rsidRPr="00C30630">
        <w:rPr>
          <w:rFonts w:cs="Calibri"/>
          <w:b/>
          <w:color w:val="595959"/>
          <w:sz w:val="18"/>
          <w:szCs w:val="18"/>
        </w:rPr>
        <w:tab/>
        <w:t xml:space="preserve"> CONTIMETRA / SISTIMETRA</w:t>
      </w:r>
    </w:p>
    <w:p w14:paraId="13700D12" w14:textId="77777777" w:rsidR="00C30630" w:rsidRPr="00C30630" w:rsidRDefault="00C30630" w:rsidP="00C30630">
      <w:pPr>
        <w:pStyle w:val="PargrafodaLista"/>
        <w:tabs>
          <w:tab w:val="left" w:leader="dot" w:pos="3686"/>
        </w:tabs>
        <w:spacing w:after="120" w:line="260" w:lineRule="exact"/>
        <w:ind w:left="0"/>
        <w:rPr>
          <w:rFonts w:cs="Calibri"/>
          <w:b/>
          <w:color w:val="595959"/>
          <w:sz w:val="18"/>
          <w:szCs w:val="18"/>
        </w:rPr>
      </w:pPr>
      <w:r w:rsidRPr="00C30630">
        <w:rPr>
          <w:rFonts w:cs="Calibri"/>
          <w:b/>
          <w:color w:val="595959"/>
          <w:sz w:val="18"/>
          <w:szCs w:val="18"/>
        </w:rPr>
        <w:t>Modelos base</w:t>
      </w:r>
      <w:r w:rsidRPr="00C30630">
        <w:rPr>
          <w:rFonts w:cs="Calibri"/>
          <w:b/>
          <w:color w:val="595959"/>
          <w:sz w:val="18"/>
          <w:szCs w:val="18"/>
        </w:rPr>
        <w:tab/>
        <w:t xml:space="preserve"> </w:t>
      </w:r>
      <w:proofErr w:type="spellStart"/>
      <w:r w:rsidRPr="00C30630">
        <w:rPr>
          <w:rFonts w:cs="Calibri"/>
          <w:b/>
          <w:color w:val="595959"/>
          <w:sz w:val="18"/>
          <w:szCs w:val="18"/>
        </w:rPr>
        <w:t>NSC2515x</w:t>
      </w:r>
      <w:proofErr w:type="spellEnd"/>
      <w:r w:rsidRPr="00C30630">
        <w:rPr>
          <w:rFonts w:cs="Calibri"/>
          <w:b/>
          <w:color w:val="595959"/>
          <w:sz w:val="18"/>
          <w:szCs w:val="18"/>
        </w:rPr>
        <w:t xml:space="preserve">, </w:t>
      </w:r>
      <w:proofErr w:type="spellStart"/>
      <w:r w:rsidRPr="00C30630">
        <w:rPr>
          <w:rFonts w:cs="Calibri"/>
          <w:b/>
          <w:color w:val="595959"/>
          <w:sz w:val="18"/>
          <w:szCs w:val="18"/>
        </w:rPr>
        <w:t>NSC1612x</w:t>
      </w:r>
      <w:proofErr w:type="spellEnd"/>
    </w:p>
    <w:p w14:paraId="5C4B8BE5" w14:textId="77777777" w:rsidR="00967EAC" w:rsidRDefault="00967EAC" w:rsidP="00967EAC">
      <w:pPr>
        <w:spacing w:after="0" w:line="240" w:lineRule="auto"/>
        <w:jc w:val="both"/>
        <w:outlineLvl w:val="0"/>
        <w:rPr>
          <w:rFonts w:ascii="Arial" w:hAnsi="Arial" w:cs="Arial"/>
          <w:b/>
        </w:rPr>
      </w:pPr>
    </w:p>
    <w:p w14:paraId="5942C78D" w14:textId="77777777" w:rsidR="00967EAC" w:rsidRPr="00212BB2" w:rsidRDefault="00967EAC" w:rsidP="00967EAC">
      <w:pPr>
        <w:tabs>
          <w:tab w:val="left" w:leader="dot" w:pos="3402"/>
        </w:tabs>
        <w:spacing w:before="120" w:after="120" w:line="276" w:lineRule="auto"/>
        <w:rPr>
          <w:rFonts w:ascii="Calibri Light" w:hAnsi="Calibri Light" w:cs="Calibri Light"/>
          <w:sz w:val="18"/>
          <w:szCs w:val="18"/>
          <w:lang w:val="en-US"/>
        </w:rPr>
      </w:pPr>
      <w:r w:rsidRPr="00212BB2">
        <w:rPr>
          <w:rFonts w:ascii="Calibri Light" w:hAnsi="Calibri Light" w:cs="Calibri Light"/>
          <w:sz w:val="12"/>
          <w:szCs w:val="12"/>
          <w:lang w:val="en-US"/>
        </w:rPr>
        <w:t>/</w:t>
      </w:r>
      <w:proofErr w:type="spellStart"/>
      <w:r w:rsidRPr="00212BB2">
        <w:rPr>
          <w:rFonts w:ascii="Calibri Light" w:hAnsi="Calibri Light" w:cs="Calibri Light"/>
          <w:sz w:val="12"/>
          <w:szCs w:val="12"/>
          <w:lang w:val="en-US"/>
        </w:rPr>
        <w:t>difusao</w:t>
      </w:r>
      <w:proofErr w:type="spellEnd"/>
      <w:r w:rsidRPr="00212BB2">
        <w:rPr>
          <w:rFonts w:ascii="Calibri Light" w:hAnsi="Calibri Light" w:cs="Calibri Light"/>
          <w:sz w:val="12"/>
          <w:szCs w:val="12"/>
          <w:lang w:val="en-US"/>
        </w:rPr>
        <w:t>/X-GrilleBasic-AG.docx</w:t>
      </w:r>
    </w:p>
    <w:p w14:paraId="71EE539F" w14:textId="77777777" w:rsidR="00967EAC" w:rsidRPr="00212BB2" w:rsidRDefault="00967EAC" w:rsidP="00967EAC">
      <w:pPr>
        <w:spacing w:after="0" w:line="240" w:lineRule="auto"/>
        <w:jc w:val="both"/>
        <w:outlineLvl w:val="0"/>
        <w:rPr>
          <w:rFonts w:ascii="Arial" w:hAnsi="Arial" w:cs="Arial"/>
          <w:b/>
          <w:lang w:val="en-US"/>
        </w:rPr>
      </w:pPr>
    </w:p>
    <w:sectPr w:rsidR="00967EAC" w:rsidRPr="00212BB2" w:rsidSect="001E7997">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8E0D" w14:textId="77777777" w:rsidR="0060469E" w:rsidRDefault="0060469E" w:rsidP="003A480F">
      <w:pPr>
        <w:spacing w:after="0" w:line="240" w:lineRule="auto"/>
      </w:pPr>
      <w:r>
        <w:separator/>
      </w:r>
    </w:p>
  </w:endnote>
  <w:endnote w:type="continuationSeparator" w:id="0">
    <w:p w14:paraId="1D0A0B50" w14:textId="77777777" w:rsidR="0060469E" w:rsidRDefault="0060469E" w:rsidP="003A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3490" w14:textId="61546867" w:rsidR="00D918BE" w:rsidRDefault="005F22A0">
    <w:pPr>
      <w:pStyle w:val="Rodap"/>
      <w:jc w:val="center"/>
    </w:pPr>
    <w:r>
      <w:rPr>
        <w:noProof/>
      </w:rPr>
      <mc:AlternateContent>
        <mc:Choice Requires="wps">
          <w:drawing>
            <wp:anchor distT="45720" distB="45720" distL="114300" distR="114300" simplePos="0" relativeHeight="251658240" behindDoc="0" locked="0" layoutInCell="1" allowOverlap="1" wp14:anchorId="0437EED8" wp14:editId="69FE717B">
              <wp:simplePos x="0" y="0"/>
              <wp:positionH relativeFrom="column">
                <wp:posOffset>5149215</wp:posOffset>
              </wp:positionH>
              <wp:positionV relativeFrom="paragraph">
                <wp:posOffset>3175</wp:posOffset>
              </wp:positionV>
              <wp:extent cx="1273810" cy="377190"/>
              <wp:effectExtent l="0" t="0" r="0" b="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377190"/>
                      </a:xfrm>
                      <a:prstGeom prst="rect">
                        <a:avLst/>
                      </a:prstGeom>
                      <a:solidFill>
                        <a:srgbClr val="FFFFFF"/>
                      </a:solidFill>
                      <a:ln w="9525">
                        <a:noFill/>
                        <a:miter lim="800000"/>
                        <a:headEnd/>
                        <a:tailEnd/>
                      </a:ln>
                    </wps:spPr>
                    <wps:txbx>
                      <w:txbxContent>
                        <w:p w14:paraId="5A3FC35B" w14:textId="77777777" w:rsidR="00D918BE" w:rsidRDefault="00D918BE" w:rsidP="00D918BE">
                          <w:pPr>
                            <w:jc w:val="right"/>
                          </w:pPr>
                          <w:r>
                            <w:t>www.sistimetra.pt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7EED8" id="_x0000_t202" coordsize="21600,21600" o:spt="202" path="m,l,21600r21600,l21600,xe">
              <v:stroke joinstyle="miter"/>
              <v:path gradientshapeok="t" o:connecttype="rect"/>
            </v:shapetype>
            <v:shape id="Caixa de Texto 2" o:spid="_x0000_s1026" type="#_x0000_t202" style="position:absolute;left:0;text-align:left;margin-left:405.45pt;margin-top:.25pt;width:100.3pt;height:29.7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" stroked="f">
              <v:textbox style="mso-fit-shape-to-text:t">
                <w:txbxContent>
                  <w:p w14:paraId="5A3FC35B" w14:textId="77777777" w:rsidR="00D918BE" w:rsidRDefault="00D918BE" w:rsidP="00D918BE">
                    <w:pPr>
                      <w:jc w:val="right"/>
                    </w:pPr>
                    <w:r>
                      <w:t>www.sistimetra.pt</w:t>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14:anchorId="70D298E0" wp14:editId="4F219468">
              <wp:simplePos x="0" y="0"/>
              <wp:positionH relativeFrom="column">
                <wp:posOffset>-391795</wp:posOffset>
              </wp:positionH>
              <wp:positionV relativeFrom="paragraph">
                <wp:posOffset>3175</wp:posOffset>
              </wp:positionV>
              <wp:extent cx="1458595" cy="66294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662940"/>
                      </a:xfrm>
                      <a:prstGeom prst="rect">
                        <a:avLst/>
                      </a:prstGeom>
                      <a:solidFill>
                        <a:srgbClr val="FFFFFF"/>
                      </a:solidFill>
                      <a:ln w="9525">
                        <a:noFill/>
                        <a:miter lim="800000"/>
                        <a:headEnd/>
                        <a:tailEnd/>
                      </a:ln>
                    </wps:spPr>
                    <wps:txbx>
                      <w:txbxContent>
                        <w:p w14:paraId="5253C127" w14:textId="77777777" w:rsidR="00D918BE" w:rsidRDefault="00D918BE">
                          <w:r>
                            <w:t>www.contimetra.com</w:t>
                          </w:r>
                        </w:p>
                        <w:p w14:paraId="7225CAA9" w14:textId="77777777" w:rsidR="00114D17" w:rsidRDefault="00114D1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D298E0" id="_x0000_s1027" type="#_x0000_t202" style="position:absolute;left:0;text-align:left;margin-left:-30.85pt;margin-top:.25pt;width:114.85pt;height:52.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" stroked="f">
              <v:textbox style="mso-fit-shape-to-text:t">
                <w:txbxContent>
                  <w:p w14:paraId="5253C127" w14:textId="77777777" w:rsidR="00D918BE" w:rsidRDefault="00D918BE">
                    <w:r>
                      <w:t>www.contimetra.com</w:t>
                    </w:r>
                  </w:p>
                  <w:p w14:paraId="7225CAA9" w14:textId="77777777" w:rsidR="00114D17" w:rsidRDefault="00114D17"/>
                </w:txbxContent>
              </v:textbox>
              <w10:wrap type="square"/>
            </v:shape>
          </w:pict>
        </mc:Fallback>
      </mc:AlternateContent>
    </w:r>
    <w:r w:rsidR="00D918BE">
      <w:fldChar w:fldCharType="begin"/>
    </w:r>
    <w:r w:rsidR="00D918BE">
      <w:instrText>PAGE   \* MERGEFORMAT</w:instrText>
    </w:r>
    <w:r w:rsidR="00D918BE">
      <w:fldChar w:fldCharType="separate"/>
    </w:r>
    <w:r w:rsidR="001250CD">
      <w:rPr>
        <w:noProof/>
      </w:rPr>
      <w:t>1</w:t>
    </w:r>
    <w:r w:rsidR="00D918BE">
      <w:fldChar w:fldCharType="end"/>
    </w:r>
  </w:p>
  <w:p w14:paraId="256269FB" w14:textId="77777777" w:rsidR="00D32211" w:rsidRDefault="00D322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A170" w14:textId="77777777" w:rsidR="0060469E" w:rsidRDefault="0060469E" w:rsidP="003A480F">
      <w:pPr>
        <w:spacing w:after="0" w:line="240" w:lineRule="auto"/>
      </w:pPr>
      <w:r>
        <w:separator/>
      </w:r>
    </w:p>
  </w:footnote>
  <w:footnote w:type="continuationSeparator" w:id="0">
    <w:p w14:paraId="17A19323" w14:textId="77777777" w:rsidR="0060469E" w:rsidRDefault="0060469E" w:rsidP="003A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B47D" w14:textId="77777777" w:rsidR="009E4A8E" w:rsidRPr="009960CE" w:rsidRDefault="009E4A8E" w:rsidP="00D85DF1">
    <w:pPr>
      <w:pStyle w:val="Cabealho"/>
      <w:ind w:left="-426"/>
      <w:rPr>
        <w:color w:val="000000"/>
        <w:sz w:val="24"/>
        <w:szCs w:val="24"/>
      </w:rPr>
    </w:pPr>
    <w:r w:rsidRPr="009960CE">
      <w:rPr>
        <w:color w:val="000000"/>
        <w:sz w:val="24"/>
        <w:szCs w:val="24"/>
      </w:rPr>
      <w:t>Especificações t</w:t>
    </w:r>
    <w:r w:rsidR="00D918BE" w:rsidRPr="009960CE">
      <w:rPr>
        <w:color w:val="000000"/>
        <w:sz w:val="24"/>
        <w:szCs w:val="24"/>
      </w:rPr>
      <w:t>écnicas para projeto</w:t>
    </w:r>
  </w:p>
  <w:p w14:paraId="20B9E1A6" w14:textId="77777777" w:rsidR="009E4A8E" w:rsidRDefault="009E4A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882"/>
    <w:multiLevelType w:val="hybridMultilevel"/>
    <w:tmpl w:val="35C402D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E56039"/>
    <w:multiLevelType w:val="hybridMultilevel"/>
    <w:tmpl w:val="81D6769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D1A580C"/>
    <w:multiLevelType w:val="hybridMultilevel"/>
    <w:tmpl w:val="2C5E89C2"/>
    <w:lvl w:ilvl="0" w:tplc="FEC805FE">
      <w:start w:val="1"/>
      <w:numFmt w:val="bullet"/>
      <w:lvlText w:val=""/>
      <w:lvlJc w:val="left"/>
      <w:pPr>
        <w:ind w:left="170" w:hanging="17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131655C4"/>
    <w:multiLevelType w:val="hybridMultilevel"/>
    <w:tmpl w:val="8AB4ADF0"/>
    <w:lvl w:ilvl="0" w:tplc="9460D5A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15B73275"/>
    <w:multiLevelType w:val="hybridMultilevel"/>
    <w:tmpl w:val="E90C35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A4E5722"/>
    <w:multiLevelType w:val="hybridMultilevel"/>
    <w:tmpl w:val="1B7A68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3791097"/>
    <w:multiLevelType w:val="hybridMultilevel"/>
    <w:tmpl w:val="C5248BE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3DA1160"/>
    <w:multiLevelType w:val="hybridMultilevel"/>
    <w:tmpl w:val="8D961DC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24F03C48"/>
    <w:multiLevelType w:val="hybridMultilevel"/>
    <w:tmpl w:val="5220EDDE"/>
    <w:lvl w:ilvl="0" w:tplc="48B81FFA">
      <w:start w:val="1"/>
      <w:numFmt w:val="bullet"/>
      <w:lvlText w:val=""/>
      <w:lvlJc w:val="left"/>
      <w:pPr>
        <w:tabs>
          <w:tab w:val="num" w:pos="369"/>
        </w:tabs>
        <w:ind w:left="369" w:hanging="227"/>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5FE76119"/>
    <w:multiLevelType w:val="hybridMultilevel"/>
    <w:tmpl w:val="A5543BD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2077A49"/>
    <w:multiLevelType w:val="hybridMultilevel"/>
    <w:tmpl w:val="059456E0"/>
    <w:lvl w:ilvl="0" w:tplc="C3C27E68">
      <w:start w:val="1"/>
      <w:numFmt w:val="bullet"/>
      <w:lvlText w:val=""/>
      <w:lvlJc w:val="left"/>
      <w:pPr>
        <w:ind w:left="227" w:hanging="227"/>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15:restartNumberingAfterBreak="0">
    <w:nsid w:val="78CD2405"/>
    <w:multiLevelType w:val="hybridMultilevel"/>
    <w:tmpl w:val="1A349D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746729947">
    <w:abstractNumId w:val="3"/>
  </w:num>
  <w:num w:numId="2" w16cid:durableId="1477453979">
    <w:abstractNumId w:val="1"/>
  </w:num>
  <w:num w:numId="3" w16cid:durableId="398358927">
    <w:abstractNumId w:val="5"/>
  </w:num>
  <w:num w:numId="4" w16cid:durableId="279338742">
    <w:abstractNumId w:val="7"/>
  </w:num>
  <w:num w:numId="5" w16cid:durableId="478420040">
    <w:abstractNumId w:val="10"/>
  </w:num>
  <w:num w:numId="6" w16cid:durableId="1342855142">
    <w:abstractNumId w:val="8"/>
  </w:num>
  <w:num w:numId="7" w16cid:durableId="19868045">
    <w:abstractNumId w:val="4"/>
  </w:num>
  <w:num w:numId="8" w16cid:durableId="1982729215">
    <w:abstractNumId w:val="11"/>
  </w:num>
  <w:num w:numId="9" w16cid:durableId="1801877573">
    <w:abstractNumId w:val="0"/>
  </w:num>
  <w:num w:numId="10" w16cid:durableId="743992138">
    <w:abstractNumId w:val="6"/>
  </w:num>
  <w:num w:numId="11" w16cid:durableId="525487486">
    <w:abstractNumId w:val="2"/>
  </w:num>
  <w:num w:numId="12" w16cid:durableId="1042754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851"/>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0F"/>
    <w:rsid w:val="000513B4"/>
    <w:rsid w:val="00065EEA"/>
    <w:rsid w:val="00074C24"/>
    <w:rsid w:val="000A4A6B"/>
    <w:rsid w:val="000B2267"/>
    <w:rsid w:val="000D0A78"/>
    <w:rsid w:val="000E36CE"/>
    <w:rsid w:val="00114512"/>
    <w:rsid w:val="00114D17"/>
    <w:rsid w:val="001250CD"/>
    <w:rsid w:val="00144C15"/>
    <w:rsid w:val="0014736B"/>
    <w:rsid w:val="001617C2"/>
    <w:rsid w:val="001A65EF"/>
    <w:rsid w:val="001B193B"/>
    <w:rsid w:val="001B5920"/>
    <w:rsid w:val="001D713B"/>
    <w:rsid w:val="001E7997"/>
    <w:rsid w:val="001F3A1D"/>
    <w:rsid w:val="00212BB2"/>
    <w:rsid w:val="00221CF1"/>
    <w:rsid w:val="0024231E"/>
    <w:rsid w:val="00265F26"/>
    <w:rsid w:val="0027342B"/>
    <w:rsid w:val="00290D09"/>
    <w:rsid w:val="002D06D7"/>
    <w:rsid w:val="002F6E06"/>
    <w:rsid w:val="00350C11"/>
    <w:rsid w:val="00356DE9"/>
    <w:rsid w:val="003A480F"/>
    <w:rsid w:val="003C7D09"/>
    <w:rsid w:val="003F1FB7"/>
    <w:rsid w:val="0040005D"/>
    <w:rsid w:val="00442D0C"/>
    <w:rsid w:val="004632C0"/>
    <w:rsid w:val="00480D0A"/>
    <w:rsid w:val="004B7FB0"/>
    <w:rsid w:val="004C00D8"/>
    <w:rsid w:val="004F7DE5"/>
    <w:rsid w:val="005D0854"/>
    <w:rsid w:val="005E03B3"/>
    <w:rsid w:val="005E3A81"/>
    <w:rsid w:val="005F22A0"/>
    <w:rsid w:val="0060469E"/>
    <w:rsid w:val="006305B5"/>
    <w:rsid w:val="006571DF"/>
    <w:rsid w:val="0068360B"/>
    <w:rsid w:val="00696F06"/>
    <w:rsid w:val="006A0E89"/>
    <w:rsid w:val="006A3B53"/>
    <w:rsid w:val="006B1127"/>
    <w:rsid w:val="006B776D"/>
    <w:rsid w:val="006E0D39"/>
    <w:rsid w:val="006F51F3"/>
    <w:rsid w:val="006F7414"/>
    <w:rsid w:val="007025D1"/>
    <w:rsid w:val="00714122"/>
    <w:rsid w:val="007159BD"/>
    <w:rsid w:val="00765C50"/>
    <w:rsid w:val="00775719"/>
    <w:rsid w:val="007D092F"/>
    <w:rsid w:val="007D4F2A"/>
    <w:rsid w:val="007F61E9"/>
    <w:rsid w:val="00861ADD"/>
    <w:rsid w:val="00885277"/>
    <w:rsid w:val="008B185A"/>
    <w:rsid w:val="008E1C41"/>
    <w:rsid w:val="008F0C98"/>
    <w:rsid w:val="008F2FCA"/>
    <w:rsid w:val="008F7520"/>
    <w:rsid w:val="00934E95"/>
    <w:rsid w:val="00967EAC"/>
    <w:rsid w:val="00993323"/>
    <w:rsid w:val="009960CE"/>
    <w:rsid w:val="0099670E"/>
    <w:rsid w:val="009C20D3"/>
    <w:rsid w:val="009C3571"/>
    <w:rsid w:val="009E0AEF"/>
    <w:rsid w:val="009E4A8E"/>
    <w:rsid w:val="00A047BA"/>
    <w:rsid w:val="00A06FF6"/>
    <w:rsid w:val="00A078D6"/>
    <w:rsid w:val="00A70532"/>
    <w:rsid w:val="00AE6201"/>
    <w:rsid w:val="00B07AA1"/>
    <w:rsid w:val="00B10019"/>
    <w:rsid w:val="00B23FA5"/>
    <w:rsid w:val="00B42024"/>
    <w:rsid w:val="00B722B7"/>
    <w:rsid w:val="00B73304"/>
    <w:rsid w:val="00B96C4D"/>
    <w:rsid w:val="00C261B1"/>
    <w:rsid w:val="00C30630"/>
    <w:rsid w:val="00C41D0D"/>
    <w:rsid w:val="00C623D5"/>
    <w:rsid w:val="00C75DA4"/>
    <w:rsid w:val="00CB09A1"/>
    <w:rsid w:val="00CE0937"/>
    <w:rsid w:val="00CE76C9"/>
    <w:rsid w:val="00CF77AB"/>
    <w:rsid w:val="00D03C0C"/>
    <w:rsid w:val="00D32211"/>
    <w:rsid w:val="00D46A48"/>
    <w:rsid w:val="00D85DF1"/>
    <w:rsid w:val="00D918BE"/>
    <w:rsid w:val="00DC18E0"/>
    <w:rsid w:val="00DD4426"/>
    <w:rsid w:val="00DF64AB"/>
    <w:rsid w:val="00E4155B"/>
    <w:rsid w:val="00E6486F"/>
    <w:rsid w:val="00F01F96"/>
    <w:rsid w:val="00F05305"/>
    <w:rsid w:val="00F10118"/>
    <w:rsid w:val="00F1304D"/>
    <w:rsid w:val="00F13205"/>
    <w:rsid w:val="00F173FD"/>
    <w:rsid w:val="00F3525F"/>
    <w:rsid w:val="00F62B8C"/>
    <w:rsid w:val="00F73861"/>
    <w:rsid w:val="00F7484B"/>
    <w:rsid w:val="00F77ACA"/>
    <w:rsid w:val="00F82172"/>
    <w:rsid w:val="00F93C0F"/>
    <w:rsid w:val="00FA2E37"/>
    <w:rsid w:val="00FA53D3"/>
    <w:rsid w:val="00FB1440"/>
    <w:rsid w:val="00FC7518"/>
    <w:rsid w:val="00FC7ED2"/>
    <w:rsid w:val="00FF3EA3"/>
    <w:rsid w:val="00FF730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B51EE"/>
  <w15:chartTrackingRefBased/>
  <w15:docId w15:val="{EED603EC-5109-4F9A-9A51-725AAAA2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2">
    <w:name w:val="heading 2"/>
    <w:basedOn w:val="Ttulo3"/>
    <w:next w:val="Normal"/>
    <w:link w:val="Ttulo2Carter1"/>
    <w:qFormat/>
    <w:rsid w:val="00DF64AB"/>
    <w:pPr>
      <w:keepLines w:val="0"/>
      <w:spacing w:before="240" w:after="60" w:line="240" w:lineRule="auto"/>
      <w:jc w:val="both"/>
      <w:outlineLvl w:val="1"/>
    </w:pPr>
    <w:rPr>
      <w:rFonts w:ascii="Arial" w:hAnsi="Arial" w:cs="Arial"/>
      <w:b/>
      <w:bCs/>
      <w:color w:val="auto"/>
      <w:szCs w:val="26"/>
    </w:rPr>
  </w:style>
  <w:style w:type="paragraph" w:styleId="Ttulo3">
    <w:name w:val="heading 3"/>
    <w:basedOn w:val="Normal"/>
    <w:next w:val="Normal"/>
    <w:link w:val="Ttulo3Carter"/>
    <w:uiPriority w:val="9"/>
    <w:semiHidden/>
    <w:unhideWhenUsed/>
    <w:qFormat/>
    <w:rsid w:val="00DF64AB"/>
    <w:pPr>
      <w:keepNext/>
      <w:keepLines/>
      <w:spacing w:before="40" w:after="0"/>
      <w:outlineLvl w:val="2"/>
    </w:pPr>
    <w:rPr>
      <w:rFonts w:ascii="Calibri Light" w:eastAsia="Times New Roman" w:hAnsi="Calibri Light"/>
      <w:color w:val="1F4D78"/>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A480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A480F"/>
  </w:style>
  <w:style w:type="paragraph" w:styleId="Rodap">
    <w:name w:val="footer"/>
    <w:basedOn w:val="Normal"/>
    <w:link w:val="RodapCarter"/>
    <w:uiPriority w:val="99"/>
    <w:unhideWhenUsed/>
    <w:rsid w:val="003A480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A480F"/>
  </w:style>
  <w:style w:type="table" w:styleId="TabelacomGrelha">
    <w:name w:val="Table Grid"/>
    <w:basedOn w:val="Tabelanormal"/>
    <w:uiPriority w:val="39"/>
    <w:rsid w:val="00885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8F2FCA"/>
    <w:rPr>
      <w:b/>
      <w:bCs/>
    </w:rPr>
  </w:style>
  <w:style w:type="paragraph" w:styleId="PargrafodaLista">
    <w:name w:val="List Paragraph"/>
    <w:basedOn w:val="Normal"/>
    <w:uiPriority w:val="34"/>
    <w:qFormat/>
    <w:rsid w:val="008F2FCA"/>
    <w:pPr>
      <w:spacing w:line="360" w:lineRule="auto"/>
      <w:ind w:left="720"/>
      <w:contextualSpacing/>
    </w:pPr>
  </w:style>
  <w:style w:type="paragraph" w:styleId="Ttulo">
    <w:name w:val="Title"/>
    <w:basedOn w:val="Normal"/>
    <w:next w:val="Normal"/>
    <w:link w:val="TtuloCarter1"/>
    <w:qFormat/>
    <w:rsid w:val="00114512"/>
    <w:pPr>
      <w:spacing w:after="0" w:line="240" w:lineRule="auto"/>
      <w:jc w:val="center"/>
    </w:pPr>
    <w:rPr>
      <w:rFonts w:ascii="Arial" w:eastAsia="Times New Roman" w:hAnsi="Arial" w:cs="Arial"/>
      <w:b/>
      <w:sz w:val="28"/>
      <w:szCs w:val="24"/>
    </w:rPr>
  </w:style>
  <w:style w:type="character" w:customStyle="1" w:styleId="TtuloCarter">
    <w:name w:val="Título Caráter"/>
    <w:uiPriority w:val="10"/>
    <w:rsid w:val="00114512"/>
    <w:rPr>
      <w:rFonts w:ascii="Calibri Light" w:eastAsia="Times New Roman" w:hAnsi="Calibri Light" w:cs="Times New Roman"/>
      <w:spacing w:val="-10"/>
      <w:kern w:val="28"/>
      <w:sz w:val="56"/>
      <w:szCs w:val="56"/>
    </w:rPr>
  </w:style>
  <w:style w:type="character" w:customStyle="1" w:styleId="TtuloCarter1">
    <w:name w:val="Título Caráter1"/>
    <w:link w:val="Ttulo"/>
    <w:rsid w:val="00114512"/>
    <w:rPr>
      <w:rFonts w:ascii="Arial" w:eastAsia="Times New Roman" w:hAnsi="Arial" w:cs="Arial"/>
      <w:b/>
      <w:sz w:val="28"/>
      <w:szCs w:val="24"/>
    </w:rPr>
  </w:style>
  <w:style w:type="character" w:customStyle="1" w:styleId="Ttulo2Carter">
    <w:name w:val="Título 2 Caráter"/>
    <w:uiPriority w:val="9"/>
    <w:semiHidden/>
    <w:rsid w:val="00DF64AB"/>
    <w:rPr>
      <w:rFonts w:ascii="Calibri Light" w:eastAsia="Times New Roman" w:hAnsi="Calibri Light" w:cs="Times New Roman"/>
      <w:color w:val="2E74B5"/>
      <w:sz w:val="26"/>
      <w:szCs w:val="26"/>
    </w:rPr>
  </w:style>
  <w:style w:type="character" w:customStyle="1" w:styleId="Ttulo2Carter1">
    <w:name w:val="Título 2 Caráter1"/>
    <w:link w:val="Ttulo2"/>
    <w:rsid w:val="00DF64AB"/>
    <w:rPr>
      <w:rFonts w:ascii="Arial" w:eastAsia="Times New Roman" w:hAnsi="Arial" w:cs="Arial"/>
      <w:b/>
      <w:bCs/>
      <w:sz w:val="24"/>
      <w:szCs w:val="26"/>
    </w:rPr>
  </w:style>
  <w:style w:type="character" w:customStyle="1" w:styleId="Ttulo3Carter">
    <w:name w:val="Título 3 Caráter"/>
    <w:link w:val="Ttulo3"/>
    <w:uiPriority w:val="9"/>
    <w:semiHidden/>
    <w:rsid w:val="00DF64AB"/>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219DB-B0A6-43B0-BB12-F7147B22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1429</Words>
  <Characters>7505</Characters>
  <Application>Microsoft Office Word</Application>
  <DocSecurity>0</DocSecurity>
  <Lines>183</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Graça - CONTIMETRA</dc:creator>
  <cp:keywords/>
  <dc:description/>
  <cp:lastModifiedBy>José Graça - CONTIMETRA</cp:lastModifiedBy>
  <cp:revision>3</cp:revision>
  <dcterms:created xsi:type="dcterms:W3CDTF">2026-01-09T11:53:00Z</dcterms:created>
  <dcterms:modified xsi:type="dcterms:W3CDTF">2026-01-14T17:04:00Z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4d9491-8fbc-42c7-98a0-07a0eb6bcfb1_Enabled">
    <vt:lpwstr>true</vt:lpwstr>
  </property>
  <property fmtid="{D5CDD505-2E9C-101B-9397-08002B2CF9AE}" pid="3" name="MSIP_Label_984d9491-8fbc-42c7-98a0-07a0eb6bcfb1_SetDate">
    <vt:lpwstr>2024-11-27T12:12:52Z</vt:lpwstr>
  </property>
  <property fmtid="{D5CDD505-2E9C-101B-9397-08002B2CF9AE}" pid="4" name="MSIP_Label_984d9491-8fbc-42c7-98a0-07a0eb6bcfb1_Method">
    <vt:lpwstr>Standard</vt:lpwstr>
  </property>
  <property fmtid="{D5CDD505-2E9C-101B-9397-08002B2CF9AE}" pid="5" name="MSIP_Label_984d9491-8fbc-42c7-98a0-07a0eb6bcfb1_Name">
    <vt:lpwstr>Público</vt:lpwstr>
  </property>
  <property fmtid="{D5CDD505-2E9C-101B-9397-08002B2CF9AE}" pid="6" name="MSIP_Label_984d9491-8fbc-42c7-98a0-07a0eb6bcfb1_SiteId">
    <vt:lpwstr>1fee2a7c-70a6-4254-a781-457718696d0a</vt:lpwstr>
  </property>
  <property fmtid="{D5CDD505-2E9C-101B-9397-08002B2CF9AE}" pid="7" name="MSIP_Label_984d9491-8fbc-42c7-98a0-07a0eb6bcfb1_ActionId">
    <vt:lpwstr>c19cc179-1794-46ae-b060-2113c07fe04c</vt:lpwstr>
  </property>
  <property fmtid="{D5CDD505-2E9C-101B-9397-08002B2CF9AE}" pid="8" name="MSIP_Label_984d9491-8fbc-42c7-98a0-07a0eb6bcfb1_ContentBits">
    <vt:lpwstr>0</vt:lpwstr>
  </property>
</Properties>
</file>