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20E3C" w14:textId="77777777" w:rsidR="001E7997" w:rsidRPr="007E5F22" w:rsidRDefault="001E7997" w:rsidP="00885277">
      <w:pPr>
        <w:spacing w:before="120" w:after="120" w:line="276" w:lineRule="auto"/>
        <w:ind w:left="-1701"/>
        <w:rPr>
          <w:rFonts w:cstheme="minorHAnsi"/>
        </w:rPr>
      </w:pPr>
      <w:bookmarkStart w:id="0" w:name="_Hlk123886393"/>
      <w:bookmarkEnd w:id="0"/>
      <w:r w:rsidRPr="007E5F22">
        <w:rPr>
          <w:rFonts w:cstheme="minorHAnsi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119CC67" wp14:editId="45C3540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5600" cy="1256400"/>
            <wp:effectExtent l="0" t="0" r="0" b="127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6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8FFFE" w14:textId="77777777" w:rsidR="001E7997" w:rsidRPr="007E5F22" w:rsidRDefault="001E7997" w:rsidP="00885277">
      <w:pPr>
        <w:spacing w:before="120" w:after="120" w:line="276" w:lineRule="auto"/>
        <w:jc w:val="both"/>
        <w:rPr>
          <w:rFonts w:cstheme="minorHAnsi"/>
          <w:b/>
        </w:rPr>
      </w:pPr>
    </w:p>
    <w:p w14:paraId="04919835" w14:textId="77777777" w:rsidR="001E7997" w:rsidRPr="007E5F22" w:rsidRDefault="001E7997" w:rsidP="00885277">
      <w:pPr>
        <w:spacing w:before="120" w:after="120" w:line="276" w:lineRule="auto"/>
        <w:jc w:val="both"/>
        <w:rPr>
          <w:rFonts w:cstheme="minorHAnsi"/>
          <w:b/>
        </w:rPr>
      </w:pPr>
    </w:p>
    <w:p w14:paraId="6088D011" w14:textId="1C810844" w:rsidR="00CE66EE" w:rsidRDefault="00B84AC1" w:rsidP="00CE66EE">
      <w:pPr>
        <w:spacing w:line="360" w:lineRule="auto"/>
        <w:jc w:val="both"/>
        <w:rPr>
          <w:rFonts w:cstheme="minorHAnsi"/>
          <w:b/>
          <w:sz w:val="28"/>
          <w:szCs w:val="28"/>
        </w:rPr>
      </w:pPr>
      <w:bookmarkStart w:id="1" w:name="_Hlk123831501"/>
      <w:r>
        <w:rPr>
          <w:rFonts w:cstheme="minorHAnsi"/>
          <w:noProof/>
          <w:color w:val="767171" w:themeColor="background2" w:themeShade="80"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058AD16" wp14:editId="24011EFB">
            <wp:simplePos x="0" y="0"/>
            <wp:positionH relativeFrom="margin">
              <wp:align>right</wp:align>
            </wp:positionH>
            <wp:positionV relativeFrom="paragraph">
              <wp:posOffset>192405</wp:posOffset>
            </wp:positionV>
            <wp:extent cx="1377950" cy="1514475"/>
            <wp:effectExtent l="0" t="0" r="0" b="9525"/>
            <wp:wrapSquare wrapText="bothSides"/>
            <wp:docPr id="206582745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20655" name="Imagem 17130206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F22" w:rsidRPr="007E5F22">
        <w:rPr>
          <w:rFonts w:cstheme="minorHAnsi"/>
          <w:b/>
          <w:sz w:val="28"/>
          <w:szCs w:val="28"/>
        </w:rPr>
        <w:t>Sensor e transmissor de caudal de água</w:t>
      </w:r>
      <w:r w:rsidR="007E5F22">
        <w:rPr>
          <w:rFonts w:cstheme="minorHAnsi"/>
          <w:b/>
          <w:sz w:val="28"/>
          <w:szCs w:val="28"/>
        </w:rPr>
        <w:t>, DN</w:t>
      </w:r>
      <w:r w:rsidR="007F41BC">
        <w:rPr>
          <w:rFonts w:cstheme="minorHAnsi"/>
          <w:b/>
          <w:sz w:val="28"/>
          <w:szCs w:val="28"/>
        </w:rPr>
        <w:t>6</w:t>
      </w:r>
      <w:r w:rsidR="007E5F22">
        <w:rPr>
          <w:rFonts w:cstheme="minorHAnsi"/>
          <w:b/>
          <w:sz w:val="28"/>
          <w:szCs w:val="28"/>
        </w:rPr>
        <w:t>5 a DN</w:t>
      </w:r>
      <w:r w:rsidR="007F41BC">
        <w:rPr>
          <w:rFonts w:cstheme="minorHAnsi"/>
          <w:b/>
          <w:sz w:val="28"/>
          <w:szCs w:val="28"/>
        </w:rPr>
        <w:t>1</w:t>
      </w:r>
      <w:r w:rsidR="007E5F22">
        <w:rPr>
          <w:rFonts w:cstheme="minorHAnsi"/>
          <w:b/>
          <w:sz w:val="28"/>
          <w:szCs w:val="28"/>
        </w:rPr>
        <w:t>50</w:t>
      </w:r>
    </w:p>
    <w:p w14:paraId="7BA2F975" w14:textId="2BD44AD0" w:rsidR="007E5F22" w:rsidRPr="007E5F22" w:rsidRDefault="007E5F22" w:rsidP="00CE66EE">
      <w:pPr>
        <w:spacing w:after="120" w:line="200" w:lineRule="exact"/>
        <w:jc w:val="both"/>
        <w:rPr>
          <w:rFonts w:cstheme="minorHAnsi"/>
        </w:rPr>
      </w:pPr>
      <w:r w:rsidRPr="007E5F22">
        <w:rPr>
          <w:rFonts w:cstheme="minorHAnsi"/>
          <w:b/>
        </w:rPr>
        <w:t>Descrição</w:t>
      </w:r>
    </w:p>
    <w:p w14:paraId="3649032D" w14:textId="228EEE3E" w:rsidR="007E5F22" w:rsidRDefault="007E5F22" w:rsidP="00CE66EE">
      <w:pPr>
        <w:spacing w:after="120" w:line="240" w:lineRule="exact"/>
        <w:jc w:val="both"/>
        <w:rPr>
          <w:rFonts w:cstheme="minorHAnsi"/>
          <w:color w:val="7F7F7F" w:themeColor="text1" w:themeTint="80"/>
          <w:sz w:val="18"/>
          <w:szCs w:val="18"/>
        </w:rPr>
      </w:pPr>
      <w:r w:rsidRPr="007E5F22">
        <w:rPr>
          <w:rFonts w:cstheme="minorHAnsi"/>
          <w:color w:val="7F7F7F" w:themeColor="text1" w:themeTint="80"/>
          <w:sz w:val="18"/>
          <w:szCs w:val="18"/>
        </w:rPr>
        <w:t>Sensor e transmissor de caudal de água a instalar no(s) local(</w:t>
      </w:r>
      <w:proofErr w:type="spellStart"/>
      <w:r w:rsidRPr="007E5F22">
        <w:rPr>
          <w:rFonts w:cstheme="minorHAnsi"/>
          <w:color w:val="7F7F7F" w:themeColor="text1" w:themeTint="80"/>
          <w:sz w:val="18"/>
          <w:szCs w:val="18"/>
        </w:rPr>
        <w:t>is</w:t>
      </w:r>
      <w:proofErr w:type="spellEnd"/>
      <w:r w:rsidRPr="007E5F22">
        <w:rPr>
          <w:rFonts w:cstheme="minorHAnsi"/>
          <w:color w:val="7F7F7F" w:themeColor="text1" w:themeTint="80"/>
          <w:sz w:val="18"/>
          <w:szCs w:val="18"/>
        </w:rPr>
        <w:t>) indicado(s) nas peças desenhadas destinado(s) à transmissão remota do seu valor instantâneo a controladores compatíveis.</w:t>
      </w:r>
    </w:p>
    <w:p w14:paraId="2A0BB0FD" w14:textId="4285D764" w:rsidR="007E5F22" w:rsidRPr="007E5F22" w:rsidRDefault="007E5F22" w:rsidP="00CE66EE">
      <w:pPr>
        <w:spacing w:before="240" w:after="120" w:line="200" w:lineRule="exact"/>
        <w:jc w:val="both"/>
        <w:rPr>
          <w:rFonts w:cstheme="minorHAnsi"/>
          <w:b/>
        </w:rPr>
      </w:pPr>
      <w:r w:rsidRPr="007E5F22">
        <w:rPr>
          <w:rFonts w:cstheme="minorHAnsi"/>
          <w:b/>
        </w:rPr>
        <w:t>Características técnicas principais</w:t>
      </w:r>
    </w:p>
    <w:p w14:paraId="4F7C1822" w14:textId="48AFD4BC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Aplicação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>circuitos fechados em AVAC</w:t>
      </w:r>
    </w:p>
    <w:p w14:paraId="66B69F79" w14:textId="709F8141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proofErr w:type="gramStart"/>
      <w:r w:rsidRPr="00C468F4">
        <w:rPr>
          <w:rFonts w:cstheme="minorHAnsi"/>
          <w:color w:val="767171" w:themeColor="background2" w:themeShade="80"/>
          <w:sz w:val="18"/>
          <w:szCs w:val="18"/>
        </w:rPr>
        <w:t>Fluido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>água</w:t>
      </w:r>
      <w:proofErr w:type="gram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ou água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gicolada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(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máx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60%)</w:t>
      </w:r>
    </w:p>
    <w:p w14:paraId="0710DDF8" w14:textId="41800F77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Princípio de funcionamento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Caudalímetro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ultrassónico </w:t>
      </w:r>
    </w:p>
    <w:p w14:paraId="2D2033FC" w14:textId="2CE1FD4F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Alimentação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24VCA/CC</w:t>
      </w:r>
    </w:p>
    <w:p w14:paraId="47770990" w14:textId="710E275E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Consumo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1,1W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(24VCC); 2,2VA (24VCA)</w:t>
      </w:r>
    </w:p>
    <w:p w14:paraId="46A220BF" w14:textId="3C6786D9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Sinais de saída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0 a 10 VCC, 0,5 a 10 VCC ou 2 a 10 VCC (selecionável)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BACnet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MS/TP,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Modbus</w:t>
      </w:r>
      <w:proofErr w:type="spellEnd"/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RTU ou MP-BUS</w:t>
      </w:r>
    </w:p>
    <w:p w14:paraId="24A9C827" w14:textId="40325EFF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Tolerância (0% glicol)</w:t>
      </w:r>
      <w:r>
        <w:rPr>
          <w:rFonts w:cstheme="minorHAnsi"/>
          <w:color w:val="767171" w:themeColor="background2" w:themeShade="80"/>
          <w:sz w:val="18"/>
          <w:szCs w:val="18"/>
        </w:rPr>
        <w:tab/>
        <w:t xml:space="preserve"> </w:t>
      </w:r>
      <w:r w:rsidRPr="00C468F4">
        <w:rPr>
          <w:rFonts w:cstheme="minorHAnsi"/>
          <w:color w:val="767171" w:themeColor="background2" w:themeShade="80"/>
          <w:sz w:val="18"/>
          <w:szCs w:val="18"/>
        </w:rPr>
        <w:t>±</w:t>
      </w:r>
      <w:r>
        <w:rPr>
          <w:rFonts w:cstheme="minorHAnsi"/>
          <w:color w:val="767171" w:themeColor="background2" w:themeShade="80"/>
          <w:sz w:val="18"/>
          <w:szCs w:val="18"/>
        </w:rPr>
        <w:t xml:space="preserve"> </w:t>
      </w:r>
      <w:r w:rsidRPr="00C468F4">
        <w:rPr>
          <w:rFonts w:cstheme="minorHAnsi"/>
          <w:color w:val="767171" w:themeColor="background2" w:themeShade="80"/>
          <w:sz w:val="18"/>
          <w:szCs w:val="18"/>
        </w:rPr>
        <w:t>2% do valor lido, (20...100% FS)</w:t>
      </w:r>
      <w:r>
        <w:rPr>
          <w:rFonts w:cstheme="minorHAnsi"/>
          <w:color w:val="767171" w:themeColor="background2" w:themeShade="80"/>
          <w:sz w:val="18"/>
          <w:szCs w:val="18"/>
        </w:rPr>
        <w:t xml:space="preserve">, </w:t>
      </w:r>
      <w:r w:rsidRPr="00C468F4">
        <w:rPr>
          <w:rFonts w:cstheme="minorHAnsi"/>
          <w:color w:val="767171" w:themeColor="background2" w:themeShade="80"/>
          <w:sz w:val="18"/>
          <w:szCs w:val="18"/>
        </w:rPr>
        <w:t>tolerância (até 60% glicol) ± 4%</w:t>
      </w:r>
    </w:p>
    <w:p w14:paraId="20704E9F" w14:textId="120C6AC4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Temperatura do fluido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-10 a </w:t>
      </w:r>
      <w:proofErr w:type="spellStart"/>
      <w:r w:rsidRPr="00C468F4">
        <w:rPr>
          <w:rFonts w:cstheme="minorHAnsi"/>
          <w:color w:val="767171" w:themeColor="background2" w:themeShade="80"/>
          <w:sz w:val="18"/>
          <w:szCs w:val="18"/>
        </w:rPr>
        <w:t>120ºC</w:t>
      </w:r>
      <w:proofErr w:type="spellEnd"/>
    </w:p>
    <w:p w14:paraId="0F84E40F" w14:textId="22A139F5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Pressão nominal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1600 kPa (16 Bar)</w:t>
      </w:r>
    </w:p>
    <w:p w14:paraId="782DD30F" w14:textId="1170C3BD" w:rsidR="00C468F4" w:rsidRPr="00C468F4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Caixa (IP)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Policarbonato (IP54)</w:t>
      </w:r>
    </w:p>
    <w:p w14:paraId="0BC8F46B" w14:textId="7F1F60A7" w:rsidR="007E5F22" w:rsidRPr="00CE66EE" w:rsidRDefault="00C468F4" w:rsidP="00C468F4">
      <w:pPr>
        <w:tabs>
          <w:tab w:val="left" w:leader="dot" w:pos="2835"/>
        </w:tabs>
        <w:spacing w:after="120" w:line="200" w:lineRule="exact"/>
        <w:rPr>
          <w:rFonts w:cstheme="minorHAnsi"/>
          <w:color w:val="767171" w:themeColor="background2" w:themeShade="80"/>
          <w:sz w:val="18"/>
          <w:szCs w:val="18"/>
        </w:rPr>
      </w:pPr>
      <w:r w:rsidRPr="00C468F4">
        <w:rPr>
          <w:rFonts w:cstheme="minorHAnsi"/>
          <w:color w:val="767171" w:themeColor="background2" w:themeShade="80"/>
          <w:sz w:val="18"/>
          <w:szCs w:val="18"/>
        </w:rPr>
        <w:t>EMC</w:t>
      </w:r>
      <w:r>
        <w:rPr>
          <w:rFonts w:cstheme="minorHAnsi"/>
          <w:color w:val="767171" w:themeColor="background2" w:themeShade="80"/>
          <w:sz w:val="18"/>
          <w:szCs w:val="18"/>
        </w:rPr>
        <w:tab/>
      </w:r>
      <w:r w:rsidRPr="00C468F4">
        <w:rPr>
          <w:rFonts w:cstheme="minorHAnsi"/>
          <w:color w:val="767171" w:themeColor="background2" w:themeShade="80"/>
          <w:sz w:val="18"/>
          <w:szCs w:val="18"/>
        </w:rPr>
        <w:t xml:space="preserve"> Certificado CE (2014/30/EU</w:t>
      </w:r>
    </w:p>
    <w:p w14:paraId="37555DE0" w14:textId="77777777" w:rsidR="007E5F22" w:rsidRPr="007E5F22" w:rsidRDefault="007E5F22" w:rsidP="00CE66EE">
      <w:pPr>
        <w:spacing w:before="240" w:after="120" w:line="200" w:lineRule="exact"/>
        <w:jc w:val="both"/>
        <w:rPr>
          <w:rFonts w:cstheme="minorHAnsi"/>
          <w:b/>
        </w:rPr>
      </w:pPr>
      <w:r w:rsidRPr="007E5F22">
        <w:rPr>
          <w:rFonts w:cstheme="minorHAnsi"/>
          <w:b/>
        </w:rPr>
        <w:t>Montagem</w:t>
      </w:r>
    </w:p>
    <w:p w14:paraId="60FF2C45" w14:textId="77777777" w:rsidR="007E5F22" w:rsidRPr="00CE66EE" w:rsidRDefault="007E5F22" w:rsidP="00CE66EE">
      <w:pPr>
        <w:spacing w:after="120" w:line="240" w:lineRule="exact"/>
        <w:jc w:val="both"/>
        <w:rPr>
          <w:rFonts w:cstheme="minorHAnsi"/>
          <w:color w:val="7F7F7F" w:themeColor="text1" w:themeTint="80"/>
          <w:sz w:val="18"/>
          <w:szCs w:val="18"/>
        </w:rPr>
      </w:pPr>
      <w:r w:rsidRPr="00CE66EE">
        <w:rPr>
          <w:rFonts w:cstheme="minorHAnsi"/>
          <w:color w:val="7F7F7F" w:themeColor="text1" w:themeTint="80"/>
          <w:sz w:val="18"/>
          <w:szCs w:val="18"/>
        </w:rPr>
        <w:t>Deverá ser montado num troço de tubagem reto a uma distância mínima de 5x o seu diâmetro a montante de curvas, válvulas e outros elementos hidráulicos que possam provocar turbulência. Garantir que a tubagem está sempre totalmente cheia e bem purgada.</w:t>
      </w:r>
    </w:p>
    <w:p w14:paraId="3852415D" w14:textId="77777777" w:rsidR="007E5F22" w:rsidRPr="007E5F22" w:rsidRDefault="007E5F22" w:rsidP="00CE66EE">
      <w:pPr>
        <w:spacing w:after="120" w:line="240" w:lineRule="exact"/>
        <w:jc w:val="both"/>
        <w:rPr>
          <w:rFonts w:cstheme="minorHAnsi"/>
          <w:sz w:val="18"/>
          <w:szCs w:val="18"/>
        </w:rPr>
      </w:pPr>
      <w:r w:rsidRPr="00CE66EE">
        <w:rPr>
          <w:rFonts w:cstheme="minorHAnsi"/>
          <w:color w:val="7F7F7F" w:themeColor="text1" w:themeTint="80"/>
          <w:sz w:val="18"/>
          <w:szCs w:val="18"/>
        </w:rPr>
        <w:t>Recomenda-se uma leitura atenta das instruções de montagem, da responsabilidade do fabricante, na execução dos desenhos da instalação.</w:t>
      </w:r>
    </w:p>
    <w:p w14:paraId="46A24EA6" w14:textId="77777777" w:rsidR="007E5F22" w:rsidRPr="007E5F22" w:rsidRDefault="007E5F22" w:rsidP="00CE66EE">
      <w:pPr>
        <w:spacing w:before="240" w:after="120" w:line="200" w:lineRule="exact"/>
        <w:jc w:val="both"/>
        <w:rPr>
          <w:rFonts w:cstheme="minorHAnsi"/>
          <w:b/>
        </w:rPr>
      </w:pPr>
      <w:r w:rsidRPr="007E5F22">
        <w:rPr>
          <w:rFonts w:cstheme="minorHAnsi"/>
          <w:b/>
        </w:rPr>
        <w:t>Dimensionamento</w:t>
      </w:r>
    </w:p>
    <w:p w14:paraId="5BB0032E" w14:textId="77777777" w:rsidR="007E5F22" w:rsidRPr="00CE66EE" w:rsidRDefault="007E5F22" w:rsidP="00CE66EE">
      <w:pPr>
        <w:spacing w:after="120" w:line="240" w:lineRule="exact"/>
        <w:jc w:val="both"/>
        <w:rPr>
          <w:rFonts w:cstheme="minorHAnsi"/>
          <w:color w:val="7F7F7F" w:themeColor="text1" w:themeTint="80"/>
          <w:sz w:val="18"/>
          <w:szCs w:val="18"/>
        </w:rPr>
      </w:pPr>
      <w:r w:rsidRPr="00CE66EE">
        <w:rPr>
          <w:rFonts w:cstheme="minorHAnsi"/>
          <w:color w:val="7F7F7F" w:themeColor="text1" w:themeTint="80"/>
          <w:sz w:val="18"/>
          <w:szCs w:val="18"/>
        </w:rPr>
        <w:t>O tamanho nominal deverá ser, em princípio, o mesmo da tubagem onde irá ser inserido acautelando, no entanto, o caudal máx</w:t>
      </w:r>
      <w:r w:rsidR="00CE66EE">
        <w:rPr>
          <w:rFonts w:cstheme="minorHAnsi"/>
          <w:color w:val="7F7F7F" w:themeColor="text1" w:themeTint="80"/>
          <w:sz w:val="18"/>
          <w:szCs w:val="18"/>
        </w:rPr>
        <w:t>imo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e </w:t>
      </w:r>
      <w:r w:rsidR="00CE66EE">
        <w:rPr>
          <w:rFonts w:cstheme="minorHAnsi"/>
          <w:color w:val="7F7F7F" w:themeColor="text1" w:themeTint="80"/>
          <w:sz w:val="18"/>
          <w:szCs w:val="18"/>
        </w:rPr>
        <w:t>mínimo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previsto no projeto.</w:t>
      </w:r>
    </w:p>
    <w:p w14:paraId="0A76E37D" w14:textId="77777777" w:rsidR="007E5F22" w:rsidRPr="007E5F22" w:rsidRDefault="007E5F22" w:rsidP="00CE66EE">
      <w:pPr>
        <w:spacing w:before="240" w:after="120" w:line="200" w:lineRule="exact"/>
        <w:jc w:val="both"/>
        <w:rPr>
          <w:rFonts w:cstheme="minorHAnsi"/>
          <w:sz w:val="18"/>
          <w:szCs w:val="18"/>
        </w:rPr>
      </w:pPr>
      <w:r w:rsidRPr="007E5F22">
        <w:rPr>
          <w:rFonts w:cstheme="minorHAnsi"/>
          <w:b/>
        </w:rPr>
        <w:t>Cabos de ligação</w:t>
      </w:r>
    </w:p>
    <w:p w14:paraId="0E01FBD8" w14:textId="77777777" w:rsidR="007E5F22" w:rsidRPr="00CE66EE" w:rsidRDefault="007E5F22" w:rsidP="00CE66EE">
      <w:pPr>
        <w:spacing w:after="120" w:line="240" w:lineRule="exact"/>
        <w:jc w:val="both"/>
        <w:rPr>
          <w:rFonts w:cstheme="minorHAnsi"/>
          <w:color w:val="7F7F7F" w:themeColor="text1" w:themeTint="80"/>
          <w:sz w:val="18"/>
          <w:szCs w:val="18"/>
        </w:rPr>
      </w:pP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É de vital importância o tipo de cabo a usar nas ligações do conversor ao </w:t>
      </w:r>
      <w:r w:rsidR="00CE66EE" w:rsidRPr="00CE66EE">
        <w:rPr>
          <w:rFonts w:cstheme="minorHAnsi"/>
          <w:color w:val="7F7F7F" w:themeColor="text1" w:themeTint="80"/>
          <w:sz w:val="18"/>
          <w:szCs w:val="18"/>
        </w:rPr>
        <w:t>respetivo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controlador e a sua instalação:</w:t>
      </w:r>
    </w:p>
    <w:p w14:paraId="7D27413E" w14:textId="77777777" w:rsidR="007E5F22" w:rsidRPr="00CE66EE" w:rsidRDefault="008D46F3" w:rsidP="00176D89">
      <w:pPr>
        <w:tabs>
          <w:tab w:val="left" w:pos="1021"/>
        </w:tabs>
        <w:spacing w:after="120" w:line="240" w:lineRule="exact"/>
        <w:rPr>
          <w:rFonts w:cstheme="minorHAnsi"/>
          <w:color w:val="7F7F7F" w:themeColor="text1" w:themeTint="80"/>
          <w:sz w:val="18"/>
          <w:szCs w:val="18"/>
        </w:rPr>
      </w:pPr>
      <w:r w:rsidRPr="008D46F3">
        <w:rPr>
          <w:rFonts w:cstheme="minorHAnsi"/>
          <w:color w:val="7F7F7F" w:themeColor="text1" w:themeTint="80"/>
          <w:sz w:val="18"/>
          <w:szCs w:val="18"/>
          <w:u w:val="single"/>
        </w:rPr>
        <w:t>Tipo de cabo</w:t>
      </w:r>
      <w:r w:rsidR="00CE66EE">
        <w:rPr>
          <w:rFonts w:cstheme="minorHAnsi"/>
          <w:color w:val="7F7F7F" w:themeColor="text1" w:themeTint="80"/>
          <w:sz w:val="18"/>
          <w:szCs w:val="18"/>
        </w:rPr>
        <w:tab/>
      </w:r>
      <w:r w:rsidR="007E5F22" w:rsidRPr="00CE66EE">
        <w:rPr>
          <w:rFonts w:cstheme="minorHAnsi"/>
          <w:color w:val="7F7F7F" w:themeColor="text1" w:themeTint="80"/>
          <w:sz w:val="18"/>
          <w:szCs w:val="18"/>
        </w:rPr>
        <w:t xml:space="preserve">- </w:t>
      </w:r>
      <w:proofErr w:type="spellStart"/>
      <w:r w:rsidR="007E5F22" w:rsidRPr="00CE66EE">
        <w:rPr>
          <w:rFonts w:cstheme="minorHAnsi"/>
          <w:color w:val="7F7F7F" w:themeColor="text1" w:themeTint="80"/>
          <w:sz w:val="18"/>
          <w:szCs w:val="18"/>
        </w:rPr>
        <w:t>LiHCH</w:t>
      </w:r>
      <w:proofErr w:type="spellEnd"/>
      <w:r w:rsidR="007E5F22" w:rsidRPr="00CE66EE">
        <w:rPr>
          <w:rFonts w:cstheme="minorHAnsi"/>
          <w:color w:val="7F7F7F" w:themeColor="text1" w:themeTint="80"/>
          <w:sz w:val="18"/>
          <w:szCs w:val="18"/>
        </w:rPr>
        <w:t xml:space="preserve"> ou equivalente (sem halogéneos)</w:t>
      </w:r>
    </w:p>
    <w:p w14:paraId="65FED511" w14:textId="67732A99" w:rsidR="007E5F22" w:rsidRPr="00CE66EE" w:rsidRDefault="007E5F22" w:rsidP="00176D89">
      <w:pPr>
        <w:tabs>
          <w:tab w:val="left" w:pos="1021"/>
        </w:tabs>
        <w:spacing w:after="120" w:line="240" w:lineRule="exact"/>
        <w:ind w:left="993" w:hanging="993"/>
        <w:rPr>
          <w:rFonts w:cstheme="minorHAnsi"/>
          <w:color w:val="7F7F7F" w:themeColor="text1" w:themeTint="80"/>
          <w:sz w:val="18"/>
          <w:szCs w:val="18"/>
        </w:rPr>
      </w:pP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Pr="00CE66EE">
        <w:rPr>
          <w:rFonts w:cstheme="minorHAnsi"/>
          <w:color w:val="7F7F7F" w:themeColor="text1" w:themeTint="80"/>
          <w:sz w:val="18"/>
          <w:szCs w:val="18"/>
        </w:rPr>
        <w:tab/>
        <w:t>- Número de condutores: 3</w:t>
      </w:r>
      <w:r w:rsidR="00176D89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(mínimo. </w:t>
      </w:r>
      <w:proofErr w:type="spellStart"/>
      <w:r w:rsidRPr="00CE66EE">
        <w:rPr>
          <w:rFonts w:cstheme="minorHAnsi"/>
          <w:color w:val="7F7F7F" w:themeColor="text1" w:themeTint="80"/>
          <w:sz w:val="18"/>
          <w:szCs w:val="18"/>
        </w:rPr>
        <w:t>Ø0,75</w:t>
      </w:r>
      <w:proofErr w:type="spellEnd"/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</w:t>
      </w:r>
      <w:proofErr w:type="spellStart"/>
      <w:r w:rsidRPr="00CE66EE">
        <w:rPr>
          <w:rFonts w:cstheme="minorHAnsi"/>
          <w:color w:val="7F7F7F" w:themeColor="text1" w:themeTint="80"/>
          <w:sz w:val="18"/>
          <w:szCs w:val="18"/>
        </w:rPr>
        <w:t>mm2</w:t>
      </w:r>
      <w:proofErr w:type="spellEnd"/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; comprimento </w:t>
      </w:r>
      <w:proofErr w:type="spellStart"/>
      <w:r w:rsidRPr="00CE66EE">
        <w:rPr>
          <w:rFonts w:cstheme="minorHAnsi"/>
          <w:color w:val="7F7F7F" w:themeColor="text1" w:themeTint="80"/>
          <w:sz w:val="18"/>
          <w:szCs w:val="18"/>
        </w:rPr>
        <w:t>máx</w:t>
      </w:r>
      <w:proofErr w:type="spellEnd"/>
      <w:r w:rsidR="00CE66EE">
        <w:rPr>
          <w:rFonts w:cstheme="minorHAnsi"/>
          <w:color w:val="7F7F7F" w:themeColor="text1" w:themeTint="80"/>
          <w:sz w:val="18"/>
          <w:szCs w:val="18"/>
        </w:rPr>
        <w:t>.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100 m)</w:t>
      </w:r>
    </w:p>
    <w:p w14:paraId="7C40DC97" w14:textId="77777777" w:rsidR="007E5F22" w:rsidRPr="00CE66EE" w:rsidRDefault="007E5F22" w:rsidP="00176D89">
      <w:pPr>
        <w:tabs>
          <w:tab w:val="left" w:pos="1021"/>
        </w:tabs>
        <w:spacing w:after="120" w:line="240" w:lineRule="exact"/>
        <w:ind w:left="993" w:hanging="993"/>
        <w:rPr>
          <w:rFonts w:cstheme="minorHAnsi"/>
          <w:color w:val="7F7F7F" w:themeColor="text1" w:themeTint="80"/>
          <w:sz w:val="18"/>
          <w:szCs w:val="18"/>
        </w:rPr>
      </w:pPr>
      <w:r w:rsidRPr="008D46F3">
        <w:rPr>
          <w:rFonts w:cstheme="minorHAnsi"/>
          <w:color w:val="7F7F7F" w:themeColor="text1" w:themeTint="80"/>
          <w:sz w:val="18"/>
          <w:szCs w:val="18"/>
          <w:u w:val="single"/>
        </w:rPr>
        <w:t>Instalação</w:t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="00176D89">
        <w:rPr>
          <w:rFonts w:cstheme="minorHAnsi"/>
          <w:color w:val="7F7F7F" w:themeColor="text1" w:themeTint="80"/>
          <w:sz w:val="18"/>
          <w:szCs w:val="18"/>
        </w:rPr>
        <w:tab/>
      </w:r>
      <w:r w:rsidRPr="00CE66EE">
        <w:rPr>
          <w:rFonts w:cstheme="minorHAnsi"/>
          <w:color w:val="7F7F7F" w:themeColor="text1" w:themeTint="80"/>
          <w:sz w:val="18"/>
          <w:szCs w:val="18"/>
        </w:rPr>
        <w:t>-</w:t>
      </w:r>
      <w:r w:rsidR="00176D89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Pr="00CE66EE">
        <w:rPr>
          <w:rFonts w:cstheme="minorHAnsi"/>
          <w:color w:val="7F7F7F" w:themeColor="text1" w:themeTint="80"/>
          <w:sz w:val="18"/>
          <w:szCs w:val="18"/>
        </w:rPr>
        <w:t>Isoladamente, em canalização própria, ou em esteiras de “correntes fracas” – nunca em esteiras</w:t>
      </w:r>
      <w:r w:rsidR="00176D89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Pr="00CE66EE">
        <w:rPr>
          <w:rFonts w:cstheme="minorHAnsi"/>
          <w:color w:val="7F7F7F" w:themeColor="text1" w:themeTint="80"/>
          <w:sz w:val="18"/>
          <w:szCs w:val="18"/>
        </w:rPr>
        <w:t>ou tubagens onde</w:t>
      </w:r>
      <w:r w:rsidR="00176D89">
        <w:rPr>
          <w:rFonts w:cstheme="minorHAnsi"/>
          <w:color w:val="7F7F7F" w:themeColor="text1" w:themeTint="80"/>
          <w:sz w:val="18"/>
          <w:szCs w:val="18"/>
        </w:rPr>
        <w:br/>
      </w:r>
      <w:r w:rsidRPr="00CE66EE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="00447579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Pr="00CE66EE">
        <w:rPr>
          <w:rFonts w:cstheme="minorHAnsi"/>
          <w:color w:val="7F7F7F" w:themeColor="text1" w:themeTint="80"/>
          <w:sz w:val="18"/>
          <w:szCs w:val="18"/>
        </w:rPr>
        <w:t>passem cabos de potência.</w:t>
      </w:r>
    </w:p>
    <w:p w14:paraId="5F5B90E1" w14:textId="77777777" w:rsidR="007E5F22" w:rsidRPr="007E5F22" w:rsidRDefault="007E5F22" w:rsidP="007E5F22">
      <w:pPr>
        <w:tabs>
          <w:tab w:val="left" w:leader="dot" w:pos="3686"/>
        </w:tabs>
        <w:spacing w:line="360" w:lineRule="auto"/>
        <w:rPr>
          <w:rFonts w:cstheme="minorHAnsi"/>
          <w:sz w:val="18"/>
          <w:szCs w:val="18"/>
        </w:rPr>
      </w:pPr>
    </w:p>
    <w:p w14:paraId="56D1E3AD" w14:textId="77777777" w:rsidR="007E5F22" w:rsidRPr="00CE66EE" w:rsidRDefault="007E5F22" w:rsidP="00862E59">
      <w:pPr>
        <w:tabs>
          <w:tab w:val="left" w:leader="dot" w:pos="2835"/>
        </w:tabs>
        <w:spacing w:after="120" w:line="200" w:lineRule="exact"/>
        <w:rPr>
          <w:rFonts w:cstheme="minorHAnsi"/>
          <w:b/>
          <w:color w:val="7F7F7F" w:themeColor="text1" w:themeTint="80"/>
          <w:sz w:val="18"/>
          <w:szCs w:val="18"/>
        </w:rPr>
      </w:pPr>
      <w:r w:rsidRPr="00CE66EE">
        <w:rPr>
          <w:rFonts w:cstheme="minorHAnsi"/>
          <w:b/>
          <w:color w:val="7F7F7F" w:themeColor="text1" w:themeTint="80"/>
          <w:sz w:val="18"/>
          <w:szCs w:val="18"/>
        </w:rPr>
        <w:t>Marca de referência</w:t>
      </w:r>
      <w:r w:rsidRPr="00CE66EE">
        <w:rPr>
          <w:rFonts w:cstheme="minorHAnsi"/>
          <w:color w:val="7F7F7F" w:themeColor="text1" w:themeTint="80"/>
          <w:sz w:val="18"/>
          <w:szCs w:val="18"/>
        </w:rPr>
        <w:tab/>
        <w:t xml:space="preserve"> </w:t>
      </w:r>
      <w:r w:rsidRPr="00CE66EE">
        <w:rPr>
          <w:rFonts w:cstheme="minorHAnsi"/>
          <w:b/>
          <w:color w:val="7F7F7F" w:themeColor="text1" w:themeTint="80"/>
          <w:sz w:val="18"/>
          <w:szCs w:val="18"/>
        </w:rPr>
        <w:t>BELIMO</w:t>
      </w:r>
    </w:p>
    <w:p w14:paraId="4D1838D1" w14:textId="77777777" w:rsidR="007E5F22" w:rsidRPr="00CE66EE" w:rsidRDefault="007E5F22" w:rsidP="00862E59">
      <w:pPr>
        <w:tabs>
          <w:tab w:val="left" w:leader="dot" w:pos="2835"/>
        </w:tabs>
        <w:spacing w:after="120" w:line="200" w:lineRule="exact"/>
        <w:rPr>
          <w:rFonts w:cstheme="minorHAnsi"/>
          <w:b/>
          <w:color w:val="7F7F7F" w:themeColor="text1" w:themeTint="80"/>
          <w:sz w:val="18"/>
          <w:szCs w:val="18"/>
        </w:rPr>
      </w:pPr>
      <w:r w:rsidRPr="00CE66EE">
        <w:rPr>
          <w:rFonts w:cstheme="minorHAnsi"/>
          <w:b/>
          <w:color w:val="7F7F7F" w:themeColor="text1" w:themeTint="80"/>
          <w:sz w:val="18"/>
          <w:szCs w:val="18"/>
        </w:rPr>
        <w:t>Distribuidor</w:t>
      </w:r>
      <w:r w:rsidRPr="00CE66EE">
        <w:rPr>
          <w:rFonts w:cstheme="minorHAnsi"/>
          <w:color w:val="7F7F7F" w:themeColor="text1" w:themeTint="80"/>
          <w:sz w:val="18"/>
          <w:szCs w:val="18"/>
        </w:rPr>
        <w:tab/>
        <w:t xml:space="preserve"> </w:t>
      </w:r>
      <w:proofErr w:type="spellStart"/>
      <w:r w:rsidRPr="00CE66EE">
        <w:rPr>
          <w:rFonts w:cstheme="minorHAnsi"/>
          <w:b/>
          <w:color w:val="7F7F7F" w:themeColor="text1" w:themeTint="80"/>
          <w:sz w:val="18"/>
          <w:szCs w:val="18"/>
        </w:rPr>
        <w:t>Contimetra</w:t>
      </w:r>
      <w:proofErr w:type="spellEnd"/>
      <w:r w:rsidRPr="00CE66EE">
        <w:rPr>
          <w:rFonts w:cstheme="minorHAnsi"/>
          <w:b/>
          <w:color w:val="7F7F7F" w:themeColor="text1" w:themeTint="80"/>
          <w:sz w:val="18"/>
          <w:szCs w:val="18"/>
        </w:rPr>
        <w:t xml:space="preserve"> / </w:t>
      </w:r>
      <w:proofErr w:type="spellStart"/>
      <w:r w:rsidRPr="00CE66EE">
        <w:rPr>
          <w:rFonts w:cstheme="minorHAnsi"/>
          <w:b/>
          <w:color w:val="7F7F7F" w:themeColor="text1" w:themeTint="80"/>
          <w:sz w:val="18"/>
          <w:szCs w:val="18"/>
        </w:rPr>
        <w:t>Sistimetra</w:t>
      </w:r>
      <w:proofErr w:type="spellEnd"/>
    </w:p>
    <w:p w14:paraId="35488304" w14:textId="2972DBBF" w:rsidR="007E5F22" w:rsidRPr="00862E59" w:rsidRDefault="007E5F22" w:rsidP="00862E59">
      <w:pPr>
        <w:tabs>
          <w:tab w:val="left" w:leader="dot" w:pos="2835"/>
        </w:tabs>
        <w:spacing w:after="120" w:line="200" w:lineRule="exact"/>
        <w:rPr>
          <w:rFonts w:cstheme="minorHAnsi"/>
          <w:b/>
          <w:color w:val="7F7F7F" w:themeColor="text1" w:themeTint="80"/>
          <w:sz w:val="18"/>
          <w:szCs w:val="18"/>
        </w:rPr>
      </w:pPr>
      <w:r w:rsidRPr="00CE66EE">
        <w:rPr>
          <w:rFonts w:cstheme="minorHAnsi"/>
          <w:b/>
          <w:color w:val="7F7F7F" w:themeColor="text1" w:themeTint="80"/>
          <w:sz w:val="18"/>
          <w:szCs w:val="18"/>
        </w:rPr>
        <w:t>Modelo</w:t>
      </w:r>
      <w:r w:rsidRPr="00CE66EE">
        <w:rPr>
          <w:rFonts w:cstheme="minorHAnsi"/>
          <w:color w:val="7F7F7F" w:themeColor="text1" w:themeTint="80"/>
          <w:sz w:val="18"/>
          <w:szCs w:val="18"/>
        </w:rPr>
        <w:tab/>
      </w:r>
      <w:r w:rsidR="00862E59">
        <w:rPr>
          <w:rFonts w:cstheme="minorHAnsi"/>
          <w:color w:val="7F7F7F" w:themeColor="text1" w:themeTint="80"/>
          <w:sz w:val="18"/>
          <w:szCs w:val="18"/>
        </w:rPr>
        <w:t xml:space="preserve"> </w:t>
      </w:r>
      <w:r w:rsidR="00C468F4" w:rsidRPr="00C468F4">
        <w:rPr>
          <w:rFonts w:cstheme="minorHAnsi"/>
          <w:b/>
          <w:bCs/>
          <w:color w:val="7F7F7F" w:themeColor="text1" w:themeTint="80"/>
          <w:sz w:val="18"/>
          <w:szCs w:val="18"/>
        </w:rPr>
        <w:t>22PF-1UX-1</w:t>
      </w:r>
      <w:r w:rsidRPr="00862E59">
        <w:rPr>
          <w:rFonts w:cstheme="minorHAnsi"/>
          <w:b/>
          <w:color w:val="7F7F7F" w:themeColor="text1" w:themeTint="80"/>
          <w:sz w:val="18"/>
          <w:szCs w:val="18"/>
        </w:rPr>
        <w:t xml:space="preserve"> (</w:t>
      </w:r>
      <w:r w:rsidR="00447579">
        <w:rPr>
          <w:rFonts w:cstheme="minorHAnsi"/>
          <w:b/>
          <w:color w:val="7F7F7F" w:themeColor="text1" w:themeTint="80"/>
          <w:sz w:val="18"/>
          <w:szCs w:val="18"/>
        </w:rPr>
        <w:t>DN65 a DN150</w:t>
      </w:r>
      <w:r w:rsidRPr="00862E59">
        <w:rPr>
          <w:rFonts w:cstheme="minorHAnsi"/>
          <w:b/>
          <w:color w:val="7F7F7F" w:themeColor="text1" w:themeTint="80"/>
          <w:sz w:val="18"/>
          <w:szCs w:val="18"/>
        </w:rPr>
        <w:t>)</w:t>
      </w:r>
    </w:p>
    <w:p w14:paraId="39D7092B" w14:textId="77777777" w:rsidR="00D735B4" w:rsidRPr="007E5F22" w:rsidRDefault="00D735B4" w:rsidP="00D735B4">
      <w:pPr>
        <w:tabs>
          <w:tab w:val="left" w:leader="dot" w:pos="3402"/>
        </w:tabs>
        <w:spacing w:before="120" w:after="120" w:line="276" w:lineRule="auto"/>
        <w:rPr>
          <w:rFonts w:cstheme="minorHAnsi"/>
          <w:b/>
          <w:sz w:val="18"/>
          <w:szCs w:val="18"/>
        </w:rPr>
      </w:pPr>
    </w:p>
    <w:p w14:paraId="098792DD" w14:textId="2BA50F04" w:rsidR="00D735B4" w:rsidRPr="007E5F22" w:rsidRDefault="00D735B4" w:rsidP="00D735B4">
      <w:pPr>
        <w:tabs>
          <w:tab w:val="left" w:leader="dot" w:pos="3402"/>
        </w:tabs>
        <w:spacing w:before="120" w:after="120" w:line="276" w:lineRule="auto"/>
        <w:rPr>
          <w:rFonts w:cstheme="minorHAnsi"/>
        </w:rPr>
      </w:pPr>
      <w:r w:rsidRPr="007E5F22">
        <w:rPr>
          <w:rFonts w:cstheme="minorHAnsi"/>
          <w:sz w:val="12"/>
          <w:szCs w:val="12"/>
        </w:rPr>
        <w:t>/</w:t>
      </w:r>
      <w:r w:rsidR="007E5F22">
        <w:rPr>
          <w:rFonts w:cstheme="minorHAnsi"/>
          <w:sz w:val="12"/>
          <w:szCs w:val="12"/>
        </w:rPr>
        <w:t>CAUDALIMETROS</w:t>
      </w:r>
      <w:r w:rsidRPr="007E5F22">
        <w:rPr>
          <w:rFonts w:cstheme="minorHAnsi"/>
          <w:sz w:val="12"/>
          <w:szCs w:val="12"/>
        </w:rPr>
        <w:t>/</w:t>
      </w:r>
      <w:r w:rsidR="00C468F4" w:rsidRPr="00C468F4">
        <w:rPr>
          <w:rFonts w:cstheme="minorHAnsi"/>
          <w:sz w:val="12"/>
          <w:szCs w:val="12"/>
        </w:rPr>
        <w:t>22PF-1Ux-1</w:t>
      </w:r>
      <w:r w:rsidRPr="007E5F22">
        <w:rPr>
          <w:rFonts w:cstheme="minorHAnsi"/>
          <w:sz w:val="12"/>
          <w:szCs w:val="12"/>
        </w:rPr>
        <w:t>.docx</w:t>
      </w:r>
      <w:bookmarkEnd w:id="1"/>
    </w:p>
    <w:sectPr w:rsidR="00D735B4" w:rsidRPr="007E5F22" w:rsidSect="00202E34">
      <w:headerReference w:type="default" r:id="rId10"/>
      <w:footerReference w:type="default" r:id="rId11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8E5D" w14:textId="77777777" w:rsidR="00841879" w:rsidRDefault="00841879" w:rsidP="003A480F">
      <w:pPr>
        <w:spacing w:after="0" w:line="240" w:lineRule="auto"/>
      </w:pPr>
      <w:r>
        <w:separator/>
      </w:r>
    </w:p>
  </w:endnote>
  <w:endnote w:type="continuationSeparator" w:id="0">
    <w:p w14:paraId="0CFF86C8" w14:textId="77777777" w:rsidR="00841879" w:rsidRDefault="00841879" w:rsidP="003A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579309"/>
      <w:docPartObj>
        <w:docPartGallery w:val="Page Numbers (Bottom of Page)"/>
        <w:docPartUnique/>
      </w:docPartObj>
    </w:sdtPr>
    <w:sdtEndPr/>
    <w:sdtContent>
      <w:p w14:paraId="6665861D" w14:textId="77777777" w:rsidR="00D918BE" w:rsidRDefault="00114D17">
        <w:pPr>
          <w:pStyle w:val="Rodap"/>
          <w:jc w:val="center"/>
        </w:pPr>
        <w:r>
          <w:rPr>
            <w:noProof/>
            <w:lang w:eastAsia="pt-PT"/>
          </w:rPr>
          <mc:AlternateContent>
            <mc:Choice Requires="wps">
              <w:drawing>
                <wp:anchor distT="45720" distB="45720" distL="114300" distR="114300" simplePos="0" relativeHeight="251661312" behindDoc="0" locked="0" layoutInCell="1" allowOverlap="1" wp14:anchorId="6658EED9" wp14:editId="7CCFE0F5">
                  <wp:simplePos x="0" y="0"/>
                  <wp:positionH relativeFrom="column">
                    <wp:posOffset>5148944</wp:posOffset>
                  </wp:positionH>
                  <wp:positionV relativeFrom="paragraph">
                    <wp:posOffset>2903</wp:posOffset>
                  </wp:positionV>
                  <wp:extent cx="1273628" cy="1404620"/>
                  <wp:effectExtent l="0" t="0" r="3175" b="0"/>
                  <wp:wrapSquare wrapText="bothSides"/>
                  <wp:docPr id="6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73628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7DE83C" w14:textId="77777777" w:rsidR="00D918BE" w:rsidRDefault="00D918BE" w:rsidP="00D918BE">
                              <w:pPr>
                                <w:jc w:val="right"/>
                              </w:pPr>
                              <w:r>
                                <w:t>www.sistimetra.pt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6658EED9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405.45pt;margin-top:.25pt;width:100.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" stroked="f">
                  <v:textbox style="mso-fit-shape-to-text:t">
                    <w:txbxContent>
                      <w:p w:rsidR="00D918BE" w:rsidRDefault="00D918BE" w:rsidP="00D918BE">
                        <w:pPr>
                          <w:jc w:val="right"/>
                        </w:pPr>
                        <w:r>
                          <w:t>www.sistimetra.pt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D918BE">
          <w:rPr>
            <w:noProof/>
            <w:lang w:eastAsia="pt-PT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2E7F7773" wp14:editId="6B164274">
                  <wp:simplePos x="0" y="0"/>
                  <wp:positionH relativeFrom="column">
                    <wp:posOffset>-391886</wp:posOffset>
                  </wp:positionH>
                  <wp:positionV relativeFrom="paragraph">
                    <wp:posOffset>2903</wp:posOffset>
                  </wp:positionV>
                  <wp:extent cx="1458686" cy="1404620"/>
                  <wp:effectExtent l="0" t="0" r="8255" b="0"/>
                  <wp:wrapSquare wrapText="bothSides"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586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98A29" w14:textId="77777777" w:rsidR="00D918BE" w:rsidRDefault="00D918BE">
                              <w:r>
                                <w:t>www.contimetra.com</w:t>
                              </w:r>
                            </w:p>
                            <w:p w14:paraId="34E641DA" w14:textId="77777777" w:rsidR="00114D17" w:rsidRDefault="00114D17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id="_x0000_s1027" type="#_x0000_t202" style="position:absolute;left:0;text-align:left;margin-left:-30.85pt;margin-top:.25pt;width:114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" stroked="f">
                  <v:textbox style="mso-fit-shape-to-text:t">
                    <w:txbxContent>
                      <w:p w:rsidR="00D918BE" w:rsidRDefault="00D918BE">
                        <w:r>
                          <w:t>www.contimetra.com</w:t>
                        </w:r>
                      </w:p>
                      <w:p w:rsidR="00114D17" w:rsidRDefault="00114D17"/>
                    </w:txbxContent>
                  </v:textbox>
                  <w10:wrap type="square"/>
                </v:shape>
              </w:pict>
            </mc:Fallback>
          </mc:AlternateContent>
        </w:r>
        <w:r w:rsidR="00D918BE">
          <w:fldChar w:fldCharType="begin"/>
        </w:r>
        <w:r w:rsidR="00D918BE">
          <w:instrText>PAGE   \* MERGEFORMAT</w:instrText>
        </w:r>
        <w:r w:rsidR="00D918BE">
          <w:fldChar w:fldCharType="separate"/>
        </w:r>
        <w:r w:rsidR="001250CD">
          <w:rPr>
            <w:noProof/>
          </w:rPr>
          <w:t>1</w:t>
        </w:r>
        <w:r w:rsidR="00D918BE">
          <w:fldChar w:fldCharType="end"/>
        </w:r>
      </w:p>
    </w:sdtContent>
  </w:sdt>
  <w:p w14:paraId="5FD6EFE2" w14:textId="77777777" w:rsidR="00D32211" w:rsidRDefault="00D322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8A07" w14:textId="77777777" w:rsidR="00841879" w:rsidRDefault="00841879" w:rsidP="003A480F">
      <w:pPr>
        <w:spacing w:after="0" w:line="240" w:lineRule="auto"/>
      </w:pPr>
      <w:r>
        <w:separator/>
      </w:r>
    </w:p>
  </w:footnote>
  <w:footnote w:type="continuationSeparator" w:id="0">
    <w:p w14:paraId="4EE1DA7A" w14:textId="77777777" w:rsidR="00841879" w:rsidRDefault="00841879" w:rsidP="003A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B43A" w14:textId="77777777" w:rsidR="009E4A8E" w:rsidRPr="00D918BE" w:rsidRDefault="009E4A8E" w:rsidP="00D85DF1">
    <w:pPr>
      <w:pStyle w:val="Cabealho"/>
      <w:ind w:left="-426"/>
      <w:rPr>
        <w:color w:val="000000" w:themeColor="text1"/>
        <w:sz w:val="24"/>
        <w:szCs w:val="24"/>
      </w:rPr>
    </w:pPr>
    <w:r w:rsidRPr="00D918BE">
      <w:rPr>
        <w:color w:val="000000" w:themeColor="text1"/>
        <w:sz w:val="24"/>
        <w:szCs w:val="24"/>
      </w:rPr>
      <w:t>Especificações t</w:t>
    </w:r>
    <w:r w:rsidR="00D918BE">
      <w:rPr>
        <w:color w:val="000000" w:themeColor="text1"/>
        <w:sz w:val="24"/>
        <w:szCs w:val="24"/>
      </w:rPr>
      <w:t>écnicas para projeto</w:t>
    </w:r>
  </w:p>
  <w:p w14:paraId="32421307" w14:textId="77777777" w:rsidR="009E4A8E" w:rsidRDefault="009E4A8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6039"/>
    <w:multiLevelType w:val="hybridMultilevel"/>
    <w:tmpl w:val="81D6769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655C4"/>
    <w:multiLevelType w:val="hybridMultilevel"/>
    <w:tmpl w:val="8AB4ADF0"/>
    <w:lvl w:ilvl="0" w:tplc="9460D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D439B3"/>
    <w:multiLevelType w:val="hybridMultilevel"/>
    <w:tmpl w:val="8B8E5C2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82154"/>
    <w:multiLevelType w:val="hybridMultilevel"/>
    <w:tmpl w:val="81AC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F3E0D"/>
    <w:multiLevelType w:val="hybridMultilevel"/>
    <w:tmpl w:val="97146F6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547280">
    <w:abstractNumId w:val="1"/>
  </w:num>
  <w:num w:numId="2" w16cid:durableId="831336890">
    <w:abstractNumId w:val="0"/>
  </w:num>
  <w:num w:numId="3" w16cid:durableId="2038313240">
    <w:abstractNumId w:val="3"/>
  </w:num>
  <w:num w:numId="4" w16cid:durableId="1383216954">
    <w:abstractNumId w:val="2"/>
  </w:num>
  <w:num w:numId="5" w16cid:durableId="634992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80F"/>
    <w:rsid w:val="000513B4"/>
    <w:rsid w:val="00065EEA"/>
    <w:rsid w:val="000B2267"/>
    <w:rsid w:val="000D0A78"/>
    <w:rsid w:val="000D2F88"/>
    <w:rsid w:val="000E36CE"/>
    <w:rsid w:val="00110761"/>
    <w:rsid w:val="00113ED9"/>
    <w:rsid w:val="00114D17"/>
    <w:rsid w:val="001250CD"/>
    <w:rsid w:val="0014736B"/>
    <w:rsid w:val="001617C2"/>
    <w:rsid w:val="00164570"/>
    <w:rsid w:val="00176D89"/>
    <w:rsid w:val="001A65EF"/>
    <w:rsid w:val="001E7997"/>
    <w:rsid w:val="001F3A1D"/>
    <w:rsid w:val="00202476"/>
    <w:rsid w:val="00202E34"/>
    <w:rsid w:val="00221CF1"/>
    <w:rsid w:val="0024231E"/>
    <w:rsid w:val="00245809"/>
    <w:rsid w:val="00265F26"/>
    <w:rsid w:val="0027342B"/>
    <w:rsid w:val="00285066"/>
    <w:rsid w:val="00290D09"/>
    <w:rsid w:val="002D06D7"/>
    <w:rsid w:val="002F1DD3"/>
    <w:rsid w:val="002F6E06"/>
    <w:rsid w:val="00306B3A"/>
    <w:rsid w:val="00307F88"/>
    <w:rsid w:val="00350C11"/>
    <w:rsid w:val="0035775F"/>
    <w:rsid w:val="00393498"/>
    <w:rsid w:val="003A480F"/>
    <w:rsid w:val="003C7D09"/>
    <w:rsid w:val="003F1FB7"/>
    <w:rsid w:val="00447579"/>
    <w:rsid w:val="004632C0"/>
    <w:rsid w:val="00480D0A"/>
    <w:rsid w:val="004B7FB0"/>
    <w:rsid w:val="004E11B1"/>
    <w:rsid w:val="0054131B"/>
    <w:rsid w:val="005E03B3"/>
    <w:rsid w:val="005E3A81"/>
    <w:rsid w:val="00611F72"/>
    <w:rsid w:val="006305B5"/>
    <w:rsid w:val="00692F4B"/>
    <w:rsid w:val="00696F06"/>
    <w:rsid w:val="00697DFC"/>
    <w:rsid w:val="006A0E89"/>
    <w:rsid w:val="006A3B53"/>
    <w:rsid w:val="006F51F3"/>
    <w:rsid w:val="006F7414"/>
    <w:rsid w:val="00714122"/>
    <w:rsid w:val="007159BD"/>
    <w:rsid w:val="007272B8"/>
    <w:rsid w:val="00765C50"/>
    <w:rsid w:val="007D092F"/>
    <w:rsid w:val="007D4F2A"/>
    <w:rsid w:val="007E3E6C"/>
    <w:rsid w:val="007E5F22"/>
    <w:rsid w:val="007F41BC"/>
    <w:rsid w:val="00841879"/>
    <w:rsid w:val="00862E59"/>
    <w:rsid w:val="00885277"/>
    <w:rsid w:val="008A5794"/>
    <w:rsid w:val="008B185A"/>
    <w:rsid w:val="008D46F3"/>
    <w:rsid w:val="008E1C41"/>
    <w:rsid w:val="008E3293"/>
    <w:rsid w:val="008F2FCA"/>
    <w:rsid w:val="0099670E"/>
    <w:rsid w:val="009C3571"/>
    <w:rsid w:val="009E4A8E"/>
    <w:rsid w:val="00A078D6"/>
    <w:rsid w:val="00A9287D"/>
    <w:rsid w:val="00AE6201"/>
    <w:rsid w:val="00B03528"/>
    <w:rsid w:val="00B07AA1"/>
    <w:rsid w:val="00B10019"/>
    <w:rsid w:val="00B42024"/>
    <w:rsid w:val="00B722B7"/>
    <w:rsid w:val="00B73304"/>
    <w:rsid w:val="00B84AC1"/>
    <w:rsid w:val="00B96C4D"/>
    <w:rsid w:val="00C41D0D"/>
    <w:rsid w:val="00C468F4"/>
    <w:rsid w:val="00C623D5"/>
    <w:rsid w:val="00CB58D0"/>
    <w:rsid w:val="00CE44EF"/>
    <w:rsid w:val="00CE66EE"/>
    <w:rsid w:val="00CF77AB"/>
    <w:rsid w:val="00D03C0C"/>
    <w:rsid w:val="00D32211"/>
    <w:rsid w:val="00D46A48"/>
    <w:rsid w:val="00D735B4"/>
    <w:rsid w:val="00D85DF1"/>
    <w:rsid w:val="00D918BE"/>
    <w:rsid w:val="00DA59C7"/>
    <w:rsid w:val="00DC18E0"/>
    <w:rsid w:val="00DD4426"/>
    <w:rsid w:val="00E04C33"/>
    <w:rsid w:val="00EA3B0B"/>
    <w:rsid w:val="00EB414E"/>
    <w:rsid w:val="00EE1D5E"/>
    <w:rsid w:val="00F01F96"/>
    <w:rsid w:val="00F0641B"/>
    <w:rsid w:val="00F3525F"/>
    <w:rsid w:val="00F7484B"/>
    <w:rsid w:val="00F77ACA"/>
    <w:rsid w:val="00F93C0F"/>
    <w:rsid w:val="00FA2E37"/>
    <w:rsid w:val="00FC7518"/>
    <w:rsid w:val="00FC7ED2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490BD"/>
  <w15:chartTrackingRefBased/>
  <w15:docId w15:val="{CA7BF5D6-D3CB-47CC-A363-CB9E378C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A48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480F"/>
  </w:style>
  <w:style w:type="paragraph" w:styleId="Rodap">
    <w:name w:val="footer"/>
    <w:basedOn w:val="Normal"/>
    <w:link w:val="RodapCarter"/>
    <w:uiPriority w:val="99"/>
    <w:unhideWhenUsed/>
    <w:rsid w:val="003A48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480F"/>
  </w:style>
  <w:style w:type="table" w:styleId="TabelacomGrelha">
    <w:name w:val="Table Grid"/>
    <w:basedOn w:val="Tabelanormal"/>
    <w:uiPriority w:val="39"/>
    <w:rsid w:val="00885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8F2FCA"/>
    <w:rPr>
      <w:b/>
      <w:bCs/>
    </w:rPr>
  </w:style>
  <w:style w:type="paragraph" w:styleId="PargrafodaLista">
    <w:name w:val="List Paragraph"/>
    <w:basedOn w:val="Normal"/>
    <w:uiPriority w:val="34"/>
    <w:qFormat/>
    <w:rsid w:val="008F2FCA"/>
    <w:pPr>
      <w:spacing w:line="36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66F4-16C7-4693-9B61-08D87200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Graça - CONTIMETRA</dc:creator>
  <cp:keywords/>
  <dc:description/>
  <cp:lastModifiedBy>José Graça - CONTIMETRA</cp:lastModifiedBy>
  <cp:revision>5</cp:revision>
  <dcterms:created xsi:type="dcterms:W3CDTF">2026-10-29T08:33:00Z</dcterms:created>
  <dcterms:modified xsi:type="dcterms:W3CDTF">2026-10-29T08:51:00Z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4d9491-8fbc-42c7-98a0-07a0eb6bcfb1_Enabled">
    <vt:lpwstr>true</vt:lpwstr>
  </property>
  <property fmtid="{D5CDD505-2E9C-101B-9397-08002B2CF9AE}" pid="3" name="MSIP_Label_984d9491-8fbc-42c7-98a0-07a0eb6bcfb1_SetDate">
    <vt:lpwstr>2026-10-29T08:33:19Z</vt:lpwstr>
  </property>
  <property fmtid="{D5CDD505-2E9C-101B-9397-08002B2CF9AE}" pid="4" name="MSIP_Label_984d9491-8fbc-42c7-98a0-07a0eb6bcfb1_Method">
    <vt:lpwstr>Standard</vt:lpwstr>
  </property>
  <property fmtid="{D5CDD505-2E9C-101B-9397-08002B2CF9AE}" pid="5" name="MSIP_Label_984d9491-8fbc-42c7-98a0-07a0eb6bcfb1_Name">
    <vt:lpwstr>Público</vt:lpwstr>
  </property>
  <property fmtid="{D5CDD505-2E9C-101B-9397-08002B2CF9AE}" pid="6" name="MSIP_Label_984d9491-8fbc-42c7-98a0-07a0eb6bcfb1_SiteId">
    <vt:lpwstr>1fee2a7c-70a6-4254-a781-457718696d0a</vt:lpwstr>
  </property>
  <property fmtid="{D5CDD505-2E9C-101B-9397-08002B2CF9AE}" pid="7" name="MSIP_Label_984d9491-8fbc-42c7-98a0-07a0eb6bcfb1_ActionId">
    <vt:lpwstr>efca738b-578d-4923-8e92-b23a9084665c</vt:lpwstr>
  </property>
  <property fmtid="{D5CDD505-2E9C-101B-9397-08002B2CF9AE}" pid="8" name="MSIP_Label_984d9491-8fbc-42c7-98a0-07a0eb6bcfb1_ContentBits">
    <vt:lpwstr>0</vt:lpwstr>
  </property>
  <property fmtid="{D5CDD505-2E9C-101B-9397-08002B2CF9AE}" pid="9" name="MSIP_Label_984d9491-8fbc-42c7-98a0-07a0eb6bcfb1_Tag">
    <vt:lpwstr>10, 3, 0, 1</vt:lpwstr>
  </property>
</Properties>
</file>